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Calibri" w:eastAsia="Calibri" w:hAnsi="Calibri"/>
          <w:color w:val="002060"/>
          <w:sz w:val="40"/>
          <w:szCs w:val="22"/>
          <w:lang w:eastAsia="en-US"/>
        </w:rPr>
      </w:pPr>
      <w:bookmarkStart w:id="0" w:name="_GoBack"/>
      <w:bookmarkEnd w:id="0"/>
      <w:r w:rsidRPr="0035746F">
        <w:rPr>
          <w:rFonts w:ascii="Calibri" w:eastAsia="Calibri" w:hAnsi="Calibri"/>
          <w:b/>
          <w:color w:val="002060"/>
          <w:sz w:val="40"/>
          <w:szCs w:val="22"/>
          <w:lang w:eastAsia="en-US"/>
        </w:rPr>
        <w:t>SCENARIO CONTREFACTUEL</w:t>
      </w:r>
      <w:r w:rsidRPr="0035746F">
        <w:rPr>
          <w:rFonts w:ascii="Calibri" w:eastAsia="Calibri" w:hAnsi="Calibri"/>
          <w:color w:val="002060"/>
          <w:sz w:val="40"/>
          <w:szCs w:val="22"/>
          <w:lang w:eastAsia="en-US"/>
        </w:rPr>
        <w:t xml:space="preserve"> 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Calibri" w:eastAsia="Calibri" w:hAnsi="Calibri"/>
          <w:color w:val="002060"/>
          <w:sz w:val="40"/>
          <w:szCs w:val="22"/>
          <w:lang w:eastAsia="en-US"/>
        </w:rPr>
      </w:pPr>
      <w:r w:rsidRPr="0035746F">
        <w:rPr>
          <w:rFonts w:ascii="Calibri" w:eastAsia="Calibri" w:hAnsi="Calibri"/>
          <w:color w:val="002060"/>
          <w:sz w:val="40"/>
          <w:szCs w:val="22"/>
          <w:lang w:eastAsia="en-US"/>
        </w:rPr>
        <w:t>OBLIGATOIRE POUR LES GRANDES ENTREPRISES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Calibri" w:eastAsia="Calibri" w:hAnsi="Calibri"/>
          <w:b/>
          <w:sz w:val="24"/>
          <w:szCs w:val="22"/>
          <w:lang w:eastAsia="en-US"/>
        </w:rPr>
      </w:pPr>
      <w:proofErr w:type="gramStart"/>
      <w:r w:rsidRPr="0035746F">
        <w:rPr>
          <w:rFonts w:ascii="Calibri" w:eastAsia="Calibri" w:hAnsi="Calibri"/>
          <w:b/>
          <w:sz w:val="24"/>
          <w:szCs w:val="22"/>
          <w:lang w:eastAsia="en-US"/>
        </w:rPr>
        <w:t>dans</w:t>
      </w:r>
      <w:proofErr w:type="gramEnd"/>
      <w:r w:rsidRPr="0035746F">
        <w:rPr>
          <w:rFonts w:ascii="Calibri" w:eastAsia="Calibri" w:hAnsi="Calibri"/>
          <w:b/>
          <w:sz w:val="24"/>
          <w:szCs w:val="22"/>
          <w:lang w:eastAsia="en-US"/>
        </w:rPr>
        <w:t xml:space="preserve"> le cadre du régime notifié SA.113451 relatif aux aides aux investissements en faveur des producteurs de plants et de semences forestières ou utilisés pour la plantation de haies et d’arbres </w:t>
      </w:r>
      <w:proofErr w:type="spellStart"/>
      <w:r w:rsidRPr="0035746F">
        <w:rPr>
          <w:rFonts w:ascii="Calibri" w:eastAsia="Calibri" w:hAnsi="Calibri"/>
          <w:b/>
          <w:sz w:val="24"/>
          <w:szCs w:val="22"/>
          <w:lang w:eastAsia="en-US"/>
        </w:rPr>
        <w:t>intraparcellaires</w:t>
      </w:r>
      <w:proofErr w:type="spellEnd"/>
      <w:r w:rsidRPr="0035746F">
        <w:rPr>
          <w:rFonts w:ascii="Calibri" w:eastAsia="Calibri" w:hAnsi="Calibri"/>
          <w:b/>
          <w:sz w:val="24"/>
          <w:szCs w:val="22"/>
          <w:lang w:eastAsia="en-US"/>
        </w:rPr>
        <w:t xml:space="preserve"> pour la période 2024-2030</w:t>
      </w:r>
    </w:p>
    <w:p w:rsidR="0035746F" w:rsidRPr="0035746F" w:rsidRDefault="0035746F" w:rsidP="0035746F">
      <w:pPr>
        <w:spacing w:after="160" w:line="259" w:lineRule="auto"/>
        <w:rPr>
          <w:rFonts w:eastAsia="Calibri"/>
          <w:bCs/>
          <w:szCs w:val="20"/>
          <w:lang w:eastAsia="en-US"/>
        </w:rPr>
      </w:pPr>
      <w:r w:rsidRPr="0035746F">
        <w:rPr>
          <w:rFonts w:eastAsia="Calibri"/>
          <w:bCs/>
          <w:szCs w:val="20"/>
          <w:lang w:eastAsia="en-US"/>
        </w:rPr>
        <w:t xml:space="preserve">Tous les champs sont </w:t>
      </w:r>
      <w:r w:rsidRPr="0035746F">
        <w:rPr>
          <w:rFonts w:eastAsia="Calibri"/>
          <w:b/>
          <w:szCs w:val="20"/>
          <w:lang w:eastAsia="en-US"/>
        </w:rPr>
        <w:t>OBLIGATOIRES</w:t>
      </w:r>
      <w:r w:rsidRPr="0035746F">
        <w:rPr>
          <w:rFonts w:eastAsia="Calibri"/>
          <w:bCs/>
          <w:szCs w:val="20"/>
          <w:lang w:eastAsia="en-US"/>
        </w:rPr>
        <w:t xml:space="preserve"> sauf contre-indication et les réponses doivent être</w:t>
      </w:r>
      <w:r w:rsidRPr="0035746F">
        <w:rPr>
          <w:rFonts w:eastAsia="Calibri"/>
          <w:b/>
          <w:szCs w:val="20"/>
          <w:lang w:eastAsia="en-US"/>
        </w:rPr>
        <w:t xml:space="preserve"> </w:t>
      </w:r>
      <w:r w:rsidRPr="0035746F">
        <w:rPr>
          <w:rFonts w:eastAsia="Calibri"/>
          <w:bCs/>
          <w:szCs w:val="20"/>
          <w:lang w:eastAsia="en-US"/>
        </w:rPr>
        <w:t xml:space="preserve">détaillées. </w:t>
      </w:r>
    </w:p>
    <w:p w:rsidR="0035746F" w:rsidRPr="0035746F" w:rsidRDefault="0035746F" w:rsidP="0035746F">
      <w:pPr>
        <w:numPr>
          <w:ilvl w:val="0"/>
          <w:numId w:val="8"/>
        </w:numPr>
        <w:spacing w:after="160" w:line="259" w:lineRule="auto"/>
        <w:contextualSpacing/>
        <w:jc w:val="left"/>
        <w:rPr>
          <w:rFonts w:eastAsia="Calibri"/>
          <w:b/>
          <w:szCs w:val="20"/>
          <w:u w:val="single"/>
          <w:lang w:eastAsia="en-US"/>
        </w:rPr>
      </w:pPr>
      <w:r w:rsidRPr="0035746F">
        <w:rPr>
          <w:rFonts w:eastAsia="Calibri"/>
          <w:b/>
          <w:szCs w:val="20"/>
          <w:u w:val="single"/>
          <w:lang w:eastAsia="en-US"/>
        </w:rPr>
        <w:t>Le projet</w:t>
      </w:r>
      <w:r w:rsidRPr="0035746F">
        <w:rPr>
          <w:rFonts w:ascii="Calibri" w:eastAsia="Calibri" w:hAnsi="Calibri" w:cs="Calibri"/>
          <w:b/>
          <w:szCs w:val="20"/>
          <w:u w:val="single"/>
          <w:lang w:eastAsia="en-US"/>
        </w:rPr>
        <w:t> </w:t>
      </w:r>
    </w:p>
    <w:p w:rsidR="0035746F" w:rsidRPr="0035746F" w:rsidRDefault="0035746F" w:rsidP="0035746F">
      <w:pPr>
        <w:spacing w:after="160" w:line="259" w:lineRule="auto"/>
        <w:rPr>
          <w:rFonts w:eastAsia="Calibri"/>
          <w:bCs/>
          <w:szCs w:val="20"/>
          <w:lang w:eastAsia="en-US"/>
        </w:rPr>
      </w:pPr>
      <w:r w:rsidRPr="0035746F">
        <w:rPr>
          <w:rFonts w:eastAsia="Calibri"/>
          <w:b/>
          <w:szCs w:val="20"/>
          <w:lang w:eastAsia="en-US"/>
        </w:rPr>
        <w:t>1. Raison sociale du porteur</w:t>
      </w:r>
      <w:r w:rsidRPr="0035746F">
        <w:rPr>
          <w:rFonts w:eastAsia="Calibri"/>
          <w:bCs/>
          <w:szCs w:val="20"/>
          <w:lang w:eastAsia="en-US"/>
        </w:rPr>
        <w:t xml:space="preserve"> : </w:t>
      </w:r>
    </w:p>
    <w:p w:rsidR="0035746F" w:rsidRPr="0035746F" w:rsidRDefault="0035746F" w:rsidP="0035746F">
      <w:pPr>
        <w:spacing w:after="160" w:line="259" w:lineRule="auto"/>
        <w:rPr>
          <w:rFonts w:eastAsia="Calibri"/>
          <w:bCs/>
          <w:szCs w:val="20"/>
          <w:lang w:eastAsia="en-US"/>
        </w:rPr>
      </w:pPr>
      <w:r w:rsidRPr="0035746F">
        <w:rPr>
          <w:rFonts w:eastAsia="Calibri"/>
          <w:b/>
          <w:szCs w:val="20"/>
          <w:lang w:eastAsia="en-US"/>
        </w:rPr>
        <w:t>2. Intitulé et description du projet</w:t>
      </w:r>
      <w:r w:rsidRPr="0035746F">
        <w:rPr>
          <w:rFonts w:eastAsia="Calibri"/>
          <w:bCs/>
          <w:szCs w:val="20"/>
          <w:lang w:eastAsia="en-US"/>
        </w:rPr>
        <w:t xml:space="preserve"> : 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>Description</w:t>
      </w:r>
      <w:r w:rsidRPr="0035746F">
        <w:rPr>
          <w:rFonts w:ascii="Calibri" w:eastAsia="Calibri" w:hAnsi="Calibri" w:cs="Calibri"/>
          <w:szCs w:val="20"/>
          <w:lang w:eastAsia="en-US"/>
        </w:rPr>
        <w:t> </w:t>
      </w:r>
      <w:r w:rsidRPr="0035746F">
        <w:rPr>
          <w:rFonts w:eastAsia="Calibri"/>
          <w:szCs w:val="20"/>
          <w:lang w:eastAsia="en-US"/>
        </w:rPr>
        <w:t xml:space="preserve">: 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Cs w:val="20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eastAsia="Calibri"/>
          <w:bCs/>
          <w:szCs w:val="20"/>
          <w:lang w:eastAsia="en-US"/>
        </w:rPr>
      </w:pPr>
      <w:r w:rsidRPr="0035746F">
        <w:rPr>
          <w:rFonts w:eastAsia="Calibri"/>
          <w:b/>
          <w:szCs w:val="20"/>
          <w:lang w:eastAsia="en-US"/>
        </w:rPr>
        <w:t>3. Date de début de projet et durée</w:t>
      </w:r>
      <w:r w:rsidRPr="0035746F">
        <w:rPr>
          <w:rFonts w:eastAsia="Calibri"/>
          <w:bCs/>
          <w:szCs w:val="20"/>
          <w:lang w:eastAsia="en-US"/>
        </w:rPr>
        <w:t xml:space="preserve"> :</w:t>
      </w:r>
    </w:p>
    <w:p w:rsidR="0035746F" w:rsidRPr="0035746F" w:rsidRDefault="0035746F" w:rsidP="0035746F">
      <w:pPr>
        <w:spacing w:after="160" w:line="259" w:lineRule="auto"/>
        <w:rPr>
          <w:rFonts w:eastAsia="Calibri"/>
          <w:b/>
          <w:szCs w:val="20"/>
          <w:lang w:eastAsia="en-US"/>
        </w:rPr>
      </w:pPr>
      <w:r w:rsidRPr="0035746F">
        <w:rPr>
          <w:rFonts w:eastAsia="Calibri"/>
          <w:b/>
          <w:szCs w:val="20"/>
          <w:lang w:eastAsia="en-US"/>
        </w:rPr>
        <w:t>4. La société est-elle active dans la production primaire agricole</w:t>
      </w:r>
      <w:r w:rsidRPr="0035746F">
        <w:rPr>
          <w:rFonts w:ascii="Calibri" w:eastAsia="Calibri" w:hAnsi="Calibri" w:cs="Calibri"/>
          <w:b/>
          <w:szCs w:val="20"/>
          <w:lang w:eastAsia="en-US"/>
        </w:rPr>
        <w:t> </w:t>
      </w:r>
      <w:r w:rsidRPr="0035746F">
        <w:rPr>
          <w:rFonts w:eastAsia="Calibri"/>
          <w:b/>
          <w:szCs w:val="20"/>
          <w:lang w:eastAsia="en-US"/>
        </w:rPr>
        <w:t xml:space="preserve">? </w:t>
      </w:r>
      <w:r w:rsidRPr="0035746F">
        <w:rPr>
          <w:rFonts w:eastAsia="Calibri"/>
          <w:szCs w:val="20"/>
          <w:lang w:eastAsia="en-US"/>
        </w:rPr>
        <w:t xml:space="preserve">(Annexe </w:t>
      </w:r>
      <w:proofErr w:type="spellStart"/>
      <w:r w:rsidRPr="0035746F">
        <w:rPr>
          <w:rFonts w:eastAsia="Calibri"/>
          <w:szCs w:val="20"/>
          <w:lang w:eastAsia="en-US"/>
        </w:rPr>
        <w:t>TFUE</w:t>
      </w:r>
      <w:proofErr w:type="spellEnd"/>
      <w:r w:rsidRPr="0035746F">
        <w:rPr>
          <w:rFonts w:ascii="Calibri" w:eastAsia="Calibri" w:hAnsi="Calibri" w:cs="Calibri"/>
          <w:szCs w:val="20"/>
          <w:lang w:eastAsia="en-US"/>
        </w:rPr>
        <w:t> </w:t>
      </w:r>
      <w:r w:rsidRPr="0035746F">
        <w:rPr>
          <w:rFonts w:eastAsia="Calibri"/>
          <w:szCs w:val="20"/>
          <w:lang w:eastAsia="en-US"/>
        </w:rPr>
        <w:t xml:space="preserve">: </w:t>
      </w:r>
      <w:hyperlink r:id="rId7" w:history="1">
        <w:r w:rsidRPr="0035746F">
          <w:rPr>
            <w:rFonts w:eastAsia="Calibri"/>
            <w:color w:val="0000FF"/>
            <w:szCs w:val="20"/>
            <w:u w:val="single"/>
            <w:lang w:eastAsia="en-US"/>
          </w:rPr>
          <w:t>Annexes du traité sur le fonctionnement de l'Union européenne (europa.eu)</w:t>
        </w:r>
      </w:hyperlink>
      <w:r w:rsidRPr="0035746F">
        <w:rPr>
          <w:rFonts w:eastAsia="Calibri"/>
          <w:szCs w:val="20"/>
          <w:lang w:eastAsia="en-US"/>
        </w:rPr>
        <w:t>)</w:t>
      </w:r>
    </w:p>
    <w:p w:rsidR="0035746F" w:rsidRPr="0035746F" w:rsidRDefault="0035746F" w:rsidP="0035746F">
      <w:pP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 xml:space="preserve">OUI/NON </w:t>
      </w:r>
      <w:r w:rsidRPr="0035746F">
        <w:rPr>
          <w:rFonts w:eastAsia="Calibri"/>
          <w:i/>
          <w:szCs w:val="20"/>
          <w:lang w:eastAsia="en-US"/>
        </w:rPr>
        <w:t>(</w:t>
      </w:r>
      <w:proofErr w:type="spellStart"/>
      <w:r w:rsidRPr="0035746F">
        <w:rPr>
          <w:rFonts w:eastAsia="Calibri"/>
          <w:i/>
          <w:szCs w:val="20"/>
          <w:lang w:eastAsia="en-US"/>
        </w:rPr>
        <w:t>n.b.</w:t>
      </w:r>
      <w:proofErr w:type="spellEnd"/>
      <w:r w:rsidRPr="0035746F">
        <w:rPr>
          <w:rFonts w:eastAsia="Calibri"/>
          <w:i/>
          <w:szCs w:val="20"/>
          <w:lang w:eastAsia="en-US"/>
        </w:rPr>
        <w:t xml:space="preserve"> les producteurs de semences et de plants (récolte/production ou commercialisation) sont par définition des entreprises de production primaire agricole)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>Justifications</w:t>
      </w:r>
      <w:r w:rsidRPr="0035746F">
        <w:rPr>
          <w:rFonts w:ascii="Calibri" w:eastAsia="Calibri" w:hAnsi="Calibri" w:cs="Calibri"/>
          <w:szCs w:val="20"/>
          <w:lang w:eastAsia="en-US"/>
        </w:rPr>
        <w:t> </w:t>
      </w:r>
      <w:r w:rsidRPr="0035746F">
        <w:rPr>
          <w:rFonts w:eastAsia="Calibri"/>
          <w:szCs w:val="20"/>
          <w:lang w:eastAsia="en-US"/>
        </w:rPr>
        <w:t xml:space="preserve">: 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Cs w:val="20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eastAsia="Calibri"/>
          <w:b/>
          <w:bCs/>
          <w:szCs w:val="20"/>
          <w:lang w:eastAsia="en-US"/>
        </w:rPr>
      </w:pPr>
      <w:r w:rsidRPr="0035746F">
        <w:rPr>
          <w:rFonts w:eastAsia="Calibri"/>
          <w:b/>
          <w:szCs w:val="20"/>
          <w:lang w:eastAsia="en-US"/>
        </w:rPr>
        <w:t xml:space="preserve">5. </w:t>
      </w:r>
      <w:r w:rsidRPr="0035746F">
        <w:rPr>
          <w:rFonts w:eastAsia="Calibri"/>
          <w:b/>
          <w:bCs/>
          <w:szCs w:val="20"/>
          <w:lang w:eastAsia="en-US"/>
        </w:rPr>
        <w:t>Les investissements éligibles répondent-ils à un ou plusieurs des objectifs suivants</w:t>
      </w:r>
      <w:r w:rsidRPr="0035746F">
        <w:rPr>
          <w:rFonts w:ascii="Calibri" w:eastAsia="Calibri" w:hAnsi="Calibri" w:cs="Calibri"/>
          <w:b/>
          <w:bCs/>
          <w:szCs w:val="20"/>
          <w:lang w:eastAsia="en-US"/>
        </w:rPr>
        <w:t> </w:t>
      </w:r>
      <w:r w:rsidRPr="0035746F">
        <w:rPr>
          <w:rFonts w:eastAsia="Calibri"/>
          <w:b/>
          <w:bCs/>
          <w:szCs w:val="20"/>
          <w:lang w:eastAsia="en-US"/>
        </w:rPr>
        <w:t>?</w:t>
      </w:r>
    </w:p>
    <w:p w:rsidR="0035746F" w:rsidRPr="0035746F" w:rsidRDefault="0035746F" w:rsidP="0035746F">
      <w:pPr>
        <w:numPr>
          <w:ilvl w:val="0"/>
          <w:numId w:val="10"/>
        </w:numPr>
        <w:spacing w:after="0" w:line="259" w:lineRule="auto"/>
        <w:ind w:left="714" w:hanging="357"/>
        <w:jc w:val="left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>L’amélioration du niveau global des résultats et de la viabilité de l’exploitation agricole, en particulier par une réduction des coûts de production ou l’amélioration et la reconversion de la production ;</w:t>
      </w:r>
    </w:p>
    <w:p w:rsidR="0035746F" w:rsidRPr="0035746F" w:rsidRDefault="0035746F" w:rsidP="0035746F">
      <w:pPr>
        <w:numPr>
          <w:ilvl w:val="0"/>
          <w:numId w:val="10"/>
        </w:numPr>
        <w:spacing w:after="0" w:line="259" w:lineRule="auto"/>
        <w:ind w:left="714" w:hanging="357"/>
        <w:jc w:val="left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 xml:space="preserve">L’amélioration de l’environnement naturel ou des conditions d’hygiène ; </w:t>
      </w:r>
    </w:p>
    <w:p w:rsidR="0035746F" w:rsidRPr="0035746F" w:rsidRDefault="0035746F" w:rsidP="0035746F">
      <w:pPr>
        <w:numPr>
          <w:ilvl w:val="0"/>
          <w:numId w:val="10"/>
        </w:numPr>
        <w:spacing w:after="0" w:line="259" w:lineRule="auto"/>
        <w:ind w:left="714" w:hanging="357"/>
        <w:jc w:val="left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>La création et l’amélioration des infrastructures liées au développement, à l’adaptation et à la modernisation de l’agriculture, y compris l’accès aux terres agricoles, le remembrement et l’amélioration des terres, l’approvisionnement en énergie durable, l’efficacité énergétique, l’approvisionnement en eau et les économies d’eau ;</w:t>
      </w:r>
    </w:p>
    <w:p w:rsidR="0035746F" w:rsidRPr="0035746F" w:rsidRDefault="0035746F" w:rsidP="0035746F">
      <w:pPr>
        <w:numPr>
          <w:ilvl w:val="0"/>
          <w:numId w:val="10"/>
        </w:numPr>
        <w:spacing w:after="0" w:line="259" w:lineRule="auto"/>
        <w:ind w:left="714" w:hanging="357"/>
        <w:jc w:val="left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 xml:space="preserve">La réhabilitation du potentiel de production agricole endommagé par des calamités naturelles, par des événements extraordinaires ou par des phénomènes climatiques défavorables pouvant être assimilés à des calamités naturelles, des maladies animales ou des organismes nuisibles pour les végétaux, et par des animaux protégés ; </w:t>
      </w:r>
    </w:p>
    <w:p w:rsidR="0035746F" w:rsidRPr="0035746F" w:rsidRDefault="0035746F" w:rsidP="0035746F">
      <w:pPr>
        <w:numPr>
          <w:ilvl w:val="0"/>
          <w:numId w:val="10"/>
        </w:numPr>
        <w:spacing w:after="0" w:line="259" w:lineRule="auto"/>
        <w:ind w:left="714" w:hanging="357"/>
        <w:jc w:val="left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>La prévention des dommages et l’atténuation des risques causés par des calamités naturelles, des événements extraordinaires, des phénomènes climatiques défavorables pouvant être assimilés à une calamité naturelle, des maladies animales, des organismes nuisibles pour les végétaux et par des animaux protégés ;</w:t>
      </w:r>
    </w:p>
    <w:p w:rsidR="0035746F" w:rsidRPr="0035746F" w:rsidRDefault="0035746F" w:rsidP="0035746F">
      <w:pPr>
        <w:numPr>
          <w:ilvl w:val="0"/>
          <w:numId w:val="10"/>
        </w:numPr>
        <w:spacing w:after="0" w:line="259" w:lineRule="auto"/>
        <w:ind w:left="714" w:hanging="357"/>
        <w:jc w:val="left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 xml:space="preserve">La contribution à l’adaptation au changement climatique et à l’atténuation de ses effets, notamment en réduisant les émissions de gaz à effet de serre et en favorisant la séquestration du carbone, ainsi qu’en promouvant l’énergie durable et l’efficacité énergétique ; </w:t>
      </w:r>
    </w:p>
    <w:p w:rsidR="0035746F" w:rsidRPr="0035746F" w:rsidRDefault="0035746F" w:rsidP="0035746F">
      <w:pPr>
        <w:numPr>
          <w:ilvl w:val="0"/>
          <w:numId w:val="10"/>
        </w:numPr>
        <w:spacing w:after="0" w:line="259" w:lineRule="auto"/>
        <w:ind w:left="714" w:hanging="357"/>
        <w:jc w:val="left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 xml:space="preserve">La contribution à la </w:t>
      </w:r>
      <w:proofErr w:type="spellStart"/>
      <w:r w:rsidRPr="0035746F">
        <w:rPr>
          <w:rFonts w:eastAsia="Calibri"/>
          <w:szCs w:val="20"/>
          <w:lang w:eastAsia="en-US"/>
        </w:rPr>
        <w:t>bioéconomie</w:t>
      </w:r>
      <w:proofErr w:type="spellEnd"/>
      <w:r w:rsidRPr="0035746F">
        <w:rPr>
          <w:rFonts w:eastAsia="Calibri"/>
          <w:szCs w:val="20"/>
          <w:lang w:eastAsia="en-US"/>
        </w:rPr>
        <w:t xml:space="preserve"> circulaire durable et le renforcement du développement durable et de la gestion efficace des ressources naturelles telles que l’eau, les sols et l’air, y compris en réduisant la dépendance chimique ; </w:t>
      </w:r>
    </w:p>
    <w:p w:rsidR="0035746F" w:rsidRPr="0035746F" w:rsidRDefault="0035746F" w:rsidP="0035746F">
      <w:pPr>
        <w:numPr>
          <w:ilvl w:val="0"/>
          <w:numId w:val="10"/>
        </w:numPr>
        <w:spacing w:after="0" w:line="259" w:lineRule="auto"/>
        <w:ind w:left="714" w:hanging="357"/>
        <w:jc w:val="left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>La contribution à l’arrêt et à l’inversion du processus d’appauvrissement de la biodiversité, à l’amélioration des services écosystémiques et à la préservation des habitats et des paysages.</w:t>
      </w:r>
    </w:p>
    <w:p w:rsidR="0035746F" w:rsidRPr="0035746F" w:rsidRDefault="0035746F" w:rsidP="0035746F">
      <w:pPr>
        <w:spacing w:after="160" w:line="259" w:lineRule="auto"/>
        <w:rPr>
          <w:rFonts w:eastAsia="Calibri"/>
          <w:szCs w:val="20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>OUI/NON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>Indiquer et justifier en quoi le projet répond aux objectifs concernés</w:t>
      </w:r>
      <w:r w:rsidRPr="0035746F">
        <w:rPr>
          <w:rFonts w:ascii="Calibri" w:eastAsia="Calibri" w:hAnsi="Calibri" w:cs="Calibri"/>
          <w:szCs w:val="20"/>
          <w:lang w:eastAsia="en-US"/>
        </w:rPr>
        <w:t> </w:t>
      </w:r>
      <w:r w:rsidRPr="0035746F">
        <w:rPr>
          <w:rFonts w:eastAsia="Calibri"/>
          <w:szCs w:val="20"/>
          <w:lang w:eastAsia="en-US"/>
        </w:rPr>
        <w:t xml:space="preserve">: 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Cs w:val="20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eastAsia="Calibri"/>
          <w:b/>
          <w:szCs w:val="20"/>
          <w:lang w:eastAsia="en-US"/>
        </w:rPr>
      </w:pPr>
    </w:p>
    <w:p w:rsidR="0035746F" w:rsidRPr="0035746F" w:rsidRDefault="0035746F" w:rsidP="0035746F">
      <w:pPr>
        <w:numPr>
          <w:ilvl w:val="0"/>
          <w:numId w:val="8"/>
        </w:numPr>
        <w:spacing w:after="160" w:line="259" w:lineRule="auto"/>
        <w:contextualSpacing/>
        <w:jc w:val="left"/>
        <w:rPr>
          <w:rFonts w:eastAsia="Calibri"/>
          <w:szCs w:val="20"/>
          <w:lang w:eastAsia="en-US"/>
        </w:rPr>
      </w:pPr>
      <w:r w:rsidRPr="0035746F">
        <w:rPr>
          <w:rFonts w:eastAsia="Calibri"/>
          <w:b/>
          <w:szCs w:val="20"/>
          <w:lang w:eastAsia="en-US"/>
        </w:rPr>
        <w:t>Impacts de l’aide en cas de réalisation du projet</w:t>
      </w:r>
    </w:p>
    <w:p w:rsidR="0035746F" w:rsidRPr="0035746F" w:rsidRDefault="0035746F" w:rsidP="0035746F">
      <w:pPr>
        <w:spacing w:after="160" w:line="259" w:lineRule="auto"/>
        <w:rPr>
          <w:rFonts w:eastAsia="Calibri"/>
          <w:b/>
          <w:szCs w:val="20"/>
          <w:lang w:eastAsia="en-US"/>
        </w:rPr>
      </w:pPr>
      <w:r w:rsidRPr="0035746F">
        <w:rPr>
          <w:rFonts w:eastAsia="Calibri"/>
          <w:b/>
          <w:szCs w:val="20"/>
          <w:lang w:eastAsia="en-US"/>
        </w:rPr>
        <w:t>1. L’aide de France Nation Verte permettrait-elle d’augmenter la taille et/ou la portée du projet</w:t>
      </w:r>
      <w:r w:rsidRPr="0035746F">
        <w:rPr>
          <w:rFonts w:ascii="Calibri" w:eastAsia="Calibri" w:hAnsi="Calibri" w:cs="Calibri"/>
          <w:b/>
          <w:szCs w:val="20"/>
          <w:lang w:eastAsia="en-US"/>
        </w:rPr>
        <w:t> </w:t>
      </w:r>
      <w:r w:rsidRPr="0035746F">
        <w:rPr>
          <w:rFonts w:eastAsia="Calibri"/>
          <w:b/>
          <w:szCs w:val="20"/>
          <w:lang w:eastAsia="en-US"/>
        </w:rPr>
        <w:t>?</w:t>
      </w:r>
    </w:p>
    <w:p w:rsidR="0035746F" w:rsidRPr="0035746F" w:rsidRDefault="0035746F" w:rsidP="0035746F">
      <w:pPr>
        <w:numPr>
          <w:ilvl w:val="0"/>
          <w:numId w:val="9"/>
        </w:numPr>
        <w:spacing w:after="160" w:line="259" w:lineRule="auto"/>
        <w:contextualSpacing/>
        <w:jc w:val="left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>L’aide entraîne une augmentation des résultats</w:t>
      </w:r>
      <w:r w:rsidRPr="0035746F">
        <w:rPr>
          <w:rFonts w:ascii="Calibri" w:eastAsia="Calibri" w:hAnsi="Calibri" w:cs="Calibri"/>
          <w:szCs w:val="20"/>
          <w:lang w:eastAsia="en-US"/>
        </w:rPr>
        <w:t> </w:t>
      </w:r>
      <w:r w:rsidRPr="0035746F">
        <w:rPr>
          <w:rFonts w:eastAsia="Calibri"/>
          <w:szCs w:val="20"/>
          <w:lang w:eastAsia="en-US"/>
        </w:rPr>
        <w:t xml:space="preserve">financiers. OUI/NON </w:t>
      </w:r>
    </w:p>
    <w:p w:rsidR="0035746F" w:rsidRPr="0035746F" w:rsidRDefault="0035746F" w:rsidP="0035746F">
      <w:pPr>
        <w:numPr>
          <w:ilvl w:val="0"/>
          <w:numId w:val="9"/>
        </w:numPr>
        <w:spacing w:after="160" w:line="259" w:lineRule="auto"/>
        <w:contextualSpacing/>
        <w:jc w:val="left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>L’aide demandée correspondra au maximum aux coûts nets supplémentaires de la mise en œuvre de l’investissement financé.</w:t>
      </w:r>
      <w:r w:rsidRPr="0035746F">
        <w:rPr>
          <w:rFonts w:ascii="Calibri" w:eastAsia="Calibri" w:hAnsi="Calibri" w:cs="Calibri"/>
          <w:szCs w:val="20"/>
          <w:lang w:eastAsia="en-US"/>
        </w:rPr>
        <w:t> </w:t>
      </w:r>
      <w:r w:rsidRPr="0035746F">
        <w:rPr>
          <w:rFonts w:eastAsia="Calibri"/>
          <w:szCs w:val="20"/>
          <w:lang w:eastAsia="en-US"/>
        </w:rPr>
        <w:t xml:space="preserve"> OUI/NON</w:t>
      </w:r>
    </w:p>
    <w:p w:rsidR="0035746F" w:rsidRPr="0035746F" w:rsidRDefault="0035746F" w:rsidP="0035746F">
      <w:pPr>
        <w:numPr>
          <w:ilvl w:val="0"/>
          <w:numId w:val="9"/>
        </w:numPr>
        <w:spacing w:after="160" w:line="259" w:lineRule="auto"/>
        <w:contextualSpacing/>
        <w:jc w:val="left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 xml:space="preserve">Le projet est plus ambitieux grâce à l’aide. OUI/NON </w:t>
      </w:r>
    </w:p>
    <w:p w:rsidR="0035746F" w:rsidRPr="0035746F" w:rsidRDefault="0035746F" w:rsidP="0035746F">
      <w:pPr>
        <w:numPr>
          <w:ilvl w:val="0"/>
          <w:numId w:val="9"/>
        </w:numPr>
        <w:spacing w:after="160" w:line="259" w:lineRule="auto"/>
        <w:contextualSpacing/>
        <w:jc w:val="left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 xml:space="preserve">Le coût du projet est majoré si le projet bénéficie d’une aide. OUI / NON </w:t>
      </w:r>
    </w:p>
    <w:p w:rsidR="0035746F" w:rsidRPr="0035746F" w:rsidRDefault="0035746F" w:rsidP="0035746F">
      <w:pPr>
        <w:spacing w:after="160" w:line="259" w:lineRule="auto"/>
        <w:rPr>
          <w:rFonts w:eastAsia="Calibri"/>
          <w:i/>
          <w:iCs/>
          <w:szCs w:val="20"/>
          <w:lang w:eastAsia="en-US"/>
        </w:rPr>
      </w:pPr>
      <w:r w:rsidRPr="0035746F">
        <w:rPr>
          <w:rFonts w:eastAsia="Calibri"/>
          <w:i/>
          <w:iCs/>
          <w:szCs w:val="20"/>
          <w:lang w:eastAsia="en-US"/>
        </w:rPr>
        <w:t xml:space="preserve">Remplir le tableau ci-dessous en détaillant les investissements qui seraient réalisés avec ou sans aide et détailler ci-après la justification. Joindre les éventuels documents pertinents s’il y a lieu. </w:t>
      </w:r>
    </w:p>
    <w:tbl>
      <w:tblPr>
        <w:tblStyle w:val="Grilledutableau4"/>
        <w:tblW w:w="9628" w:type="dxa"/>
        <w:tblLook w:val="04A0" w:firstRow="1" w:lastRow="0" w:firstColumn="1" w:lastColumn="0" w:noHBand="0" w:noVBand="1"/>
      </w:tblPr>
      <w:tblGrid>
        <w:gridCol w:w="3700"/>
        <w:gridCol w:w="1742"/>
        <w:gridCol w:w="2048"/>
        <w:gridCol w:w="2138"/>
      </w:tblGrid>
      <w:tr w:rsidR="0035746F" w:rsidRPr="0035746F" w:rsidTr="00993BD3">
        <w:trPr>
          <w:trHeight w:val="300"/>
        </w:trPr>
        <w:tc>
          <w:tcPr>
            <w:tcW w:w="3700" w:type="dxa"/>
            <w:vMerge w:val="restart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i/>
                <w:iCs/>
                <w:szCs w:val="20"/>
                <w:lang w:eastAsia="zh-CN"/>
              </w:rPr>
              <w:t>Poste de dépense</w:t>
            </w:r>
          </w:p>
        </w:tc>
        <w:tc>
          <w:tcPr>
            <w:tcW w:w="5928" w:type="dxa"/>
            <w:gridSpan w:val="3"/>
          </w:tcPr>
          <w:p w:rsidR="0035746F" w:rsidRPr="0035746F" w:rsidRDefault="0035746F" w:rsidP="0035746F">
            <w:pPr>
              <w:spacing w:after="160" w:line="259" w:lineRule="auto"/>
              <w:rPr>
                <w:b/>
                <w:bCs/>
                <w:i/>
                <w:iCs/>
                <w:szCs w:val="20"/>
                <w:u w:val="single"/>
                <w:lang w:eastAsia="zh-CN"/>
              </w:rPr>
            </w:pPr>
            <w:r w:rsidRPr="0035746F">
              <w:rPr>
                <w:b/>
                <w:bCs/>
                <w:i/>
                <w:iCs/>
                <w:szCs w:val="20"/>
                <w:u w:val="single"/>
                <w:lang w:eastAsia="zh-CN"/>
              </w:rPr>
              <w:t>Montant des dépenses</w:t>
            </w:r>
          </w:p>
        </w:tc>
      </w:tr>
      <w:tr w:rsidR="0035746F" w:rsidRPr="0035746F" w:rsidTr="00993BD3">
        <w:trPr>
          <w:trHeight w:val="1800"/>
        </w:trPr>
        <w:tc>
          <w:tcPr>
            <w:tcW w:w="3700" w:type="dxa"/>
            <w:vMerge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</w:p>
        </w:tc>
        <w:tc>
          <w:tcPr>
            <w:tcW w:w="1742" w:type="dxa"/>
            <w:vAlign w:val="center"/>
          </w:tcPr>
          <w:p w:rsidR="0035746F" w:rsidRPr="0035746F" w:rsidRDefault="0035746F" w:rsidP="0035746F">
            <w:pPr>
              <w:spacing w:after="160" w:line="259" w:lineRule="auto"/>
              <w:jc w:val="center"/>
              <w:rPr>
                <w:rFonts w:cs="Calibri"/>
                <w:color w:val="000000"/>
                <w:szCs w:val="20"/>
                <w:u w:val="single"/>
              </w:rPr>
            </w:pPr>
            <w:r w:rsidRPr="0035746F">
              <w:rPr>
                <w:rFonts w:cs="Calibri"/>
                <w:color w:val="000000"/>
                <w:szCs w:val="20"/>
                <w:u w:val="single"/>
              </w:rPr>
              <w:t>Scénario sans investissement</w:t>
            </w:r>
          </w:p>
        </w:tc>
        <w:tc>
          <w:tcPr>
            <w:tcW w:w="2048" w:type="dxa"/>
            <w:vAlign w:val="center"/>
          </w:tcPr>
          <w:p w:rsidR="0035746F" w:rsidRPr="0035746F" w:rsidRDefault="0035746F" w:rsidP="0035746F">
            <w:pPr>
              <w:spacing w:after="160" w:line="259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6F">
              <w:rPr>
                <w:rFonts w:cs="Calibri"/>
                <w:color w:val="000000"/>
                <w:szCs w:val="20"/>
                <w:u w:val="single"/>
              </w:rPr>
              <w:t>Scénario visé</w:t>
            </w:r>
          </w:p>
          <w:p w:rsidR="0035746F" w:rsidRPr="0035746F" w:rsidRDefault="0035746F" w:rsidP="0035746F">
            <w:pPr>
              <w:spacing w:after="160" w:line="259" w:lineRule="auto"/>
              <w:jc w:val="center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cs="Calibri"/>
                <w:color w:val="000000"/>
                <w:szCs w:val="20"/>
              </w:rPr>
              <w:t xml:space="preserve">(avec </w:t>
            </w:r>
            <w:r w:rsidRPr="0035746F">
              <w:rPr>
                <w:rFonts w:cs="Calibri"/>
                <w:color w:val="000000"/>
                <w:szCs w:val="20"/>
                <w:u w:val="single"/>
              </w:rPr>
              <w:t xml:space="preserve">obtention </w:t>
            </w:r>
            <w:r w:rsidRPr="0035746F">
              <w:rPr>
                <w:rFonts w:cs="Calibri"/>
                <w:color w:val="000000"/>
                <w:szCs w:val="20"/>
              </w:rPr>
              <w:t>de toutes les aides publiques sollicitées)</w:t>
            </w:r>
          </w:p>
        </w:tc>
        <w:tc>
          <w:tcPr>
            <w:tcW w:w="2138" w:type="dxa"/>
            <w:vAlign w:val="center"/>
          </w:tcPr>
          <w:p w:rsidR="0035746F" w:rsidRPr="0035746F" w:rsidRDefault="0035746F" w:rsidP="0035746F">
            <w:pPr>
              <w:spacing w:after="160" w:line="259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6F">
              <w:rPr>
                <w:rFonts w:cs="Calibri"/>
                <w:color w:val="000000"/>
                <w:szCs w:val="20"/>
                <w:u w:val="single"/>
              </w:rPr>
              <w:t>Scénario contrefactuel</w:t>
            </w:r>
          </w:p>
          <w:p w:rsidR="0035746F" w:rsidRPr="0035746F" w:rsidRDefault="0035746F" w:rsidP="0035746F">
            <w:pPr>
              <w:spacing w:after="160" w:line="259" w:lineRule="auto"/>
              <w:jc w:val="center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cs="Calibri"/>
                <w:color w:val="000000"/>
                <w:szCs w:val="20"/>
              </w:rPr>
              <w:t>(</w:t>
            </w:r>
            <w:r w:rsidRPr="0035746F">
              <w:rPr>
                <w:rFonts w:cs="Calibri"/>
                <w:color w:val="000000"/>
                <w:szCs w:val="20"/>
                <w:u w:val="single"/>
              </w:rPr>
              <w:t xml:space="preserve">sans obtention </w:t>
            </w:r>
            <w:r w:rsidRPr="0035746F">
              <w:rPr>
                <w:rFonts w:cs="Calibri"/>
                <w:color w:val="000000"/>
                <w:szCs w:val="20"/>
              </w:rPr>
              <w:t>de toutes les aides publiques sollicitées)</w:t>
            </w:r>
          </w:p>
        </w:tc>
      </w:tr>
      <w:tr w:rsidR="0035746F" w:rsidRPr="0035746F" w:rsidTr="00993BD3">
        <w:trPr>
          <w:trHeight w:val="402"/>
        </w:trPr>
        <w:tc>
          <w:tcPr>
            <w:tcW w:w="9628" w:type="dxa"/>
            <w:gridSpan w:val="4"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i/>
                <w:iCs/>
                <w:szCs w:val="20"/>
                <w:lang w:eastAsia="zh-CN"/>
              </w:rPr>
              <w:t>Investissements (travaux)</w:t>
            </w:r>
          </w:p>
        </w:tc>
      </w:tr>
      <w:tr w:rsidR="0035746F" w:rsidRPr="0035746F" w:rsidTr="00993BD3">
        <w:trPr>
          <w:trHeight w:val="330"/>
        </w:trPr>
        <w:tc>
          <w:tcPr>
            <w:tcW w:w="3700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  <w:tc>
          <w:tcPr>
            <w:tcW w:w="1742" w:type="dxa"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</w:p>
        </w:tc>
        <w:tc>
          <w:tcPr>
            <w:tcW w:w="204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  <w:tc>
          <w:tcPr>
            <w:tcW w:w="213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</w:tr>
      <w:tr w:rsidR="0035746F" w:rsidRPr="0035746F" w:rsidTr="00993BD3">
        <w:trPr>
          <w:trHeight w:val="330"/>
        </w:trPr>
        <w:tc>
          <w:tcPr>
            <w:tcW w:w="3700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  <w:tc>
          <w:tcPr>
            <w:tcW w:w="1742" w:type="dxa"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</w:p>
        </w:tc>
        <w:tc>
          <w:tcPr>
            <w:tcW w:w="204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  <w:tc>
          <w:tcPr>
            <w:tcW w:w="213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</w:tr>
      <w:tr w:rsidR="0035746F" w:rsidRPr="0035746F" w:rsidTr="00993BD3">
        <w:trPr>
          <w:trHeight w:val="330"/>
        </w:trPr>
        <w:tc>
          <w:tcPr>
            <w:tcW w:w="3700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  <w:tc>
          <w:tcPr>
            <w:tcW w:w="1742" w:type="dxa"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</w:p>
        </w:tc>
        <w:tc>
          <w:tcPr>
            <w:tcW w:w="204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  <w:tc>
          <w:tcPr>
            <w:tcW w:w="213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</w:tr>
      <w:tr w:rsidR="0035746F" w:rsidRPr="0035746F" w:rsidTr="00993BD3">
        <w:trPr>
          <w:trHeight w:val="330"/>
        </w:trPr>
        <w:tc>
          <w:tcPr>
            <w:tcW w:w="3700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  <w:tc>
          <w:tcPr>
            <w:tcW w:w="1742" w:type="dxa"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</w:p>
        </w:tc>
        <w:tc>
          <w:tcPr>
            <w:tcW w:w="204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  <w:tc>
          <w:tcPr>
            <w:tcW w:w="213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</w:tr>
      <w:tr w:rsidR="0035746F" w:rsidRPr="0035746F" w:rsidTr="00993BD3">
        <w:trPr>
          <w:trHeight w:val="330"/>
        </w:trPr>
        <w:tc>
          <w:tcPr>
            <w:tcW w:w="3700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  <w:r w:rsidRPr="0035746F">
              <w:rPr>
                <w:i/>
                <w:iCs/>
                <w:szCs w:val="20"/>
                <w:lang w:eastAsia="zh-CN"/>
              </w:rPr>
              <w:t>Total I</w:t>
            </w:r>
          </w:p>
        </w:tc>
        <w:tc>
          <w:tcPr>
            <w:tcW w:w="1742" w:type="dxa"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</w:p>
        </w:tc>
        <w:tc>
          <w:tcPr>
            <w:tcW w:w="204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i/>
                <w:iCs/>
                <w:szCs w:val="20"/>
                <w:lang w:eastAsia="zh-CN"/>
              </w:rPr>
              <w:t>0</w:t>
            </w:r>
          </w:p>
        </w:tc>
        <w:tc>
          <w:tcPr>
            <w:tcW w:w="213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i/>
                <w:iCs/>
                <w:szCs w:val="20"/>
                <w:lang w:eastAsia="zh-CN"/>
              </w:rPr>
              <w:t>0</w:t>
            </w:r>
          </w:p>
        </w:tc>
      </w:tr>
      <w:tr w:rsidR="0035746F" w:rsidRPr="0035746F" w:rsidTr="00993BD3">
        <w:trPr>
          <w:trHeight w:val="402"/>
        </w:trPr>
        <w:tc>
          <w:tcPr>
            <w:tcW w:w="9628" w:type="dxa"/>
            <w:gridSpan w:val="4"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i/>
                <w:iCs/>
                <w:szCs w:val="20"/>
                <w:lang w:eastAsia="zh-CN"/>
              </w:rPr>
              <w:t>Investissements immatériels (études, prestations)</w:t>
            </w:r>
          </w:p>
        </w:tc>
      </w:tr>
      <w:tr w:rsidR="0035746F" w:rsidRPr="0035746F" w:rsidTr="00993BD3">
        <w:trPr>
          <w:trHeight w:val="330"/>
        </w:trPr>
        <w:tc>
          <w:tcPr>
            <w:tcW w:w="3700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  <w:tc>
          <w:tcPr>
            <w:tcW w:w="1742" w:type="dxa"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</w:p>
        </w:tc>
        <w:tc>
          <w:tcPr>
            <w:tcW w:w="204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  <w:tc>
          <w:tcPr>
            <w:tcW w:w="213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</w:tr>
      <w:tr w:rsidR="0035746F" w:rsidRPr="0035746F" w:rsidTr="00993BD3">
        <w:trPr>
          <w:trHeight w:val="330"/>
        </w:trPr>
        <w:tc>
          <w:tcPr>
            <w:tcW w:w="3700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  <w:tc>
          <w:tcPr>
            <w:tcW w:w="1742" w:type="dxa"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</w:p>
        </w:tc>
        <w:tc>
          <w:tcPr>
            <w:tcW w:w="204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  <w:tc>
          <w:tcPr>
            <w:tcW w:w="213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</w:tr>
      <w:tr w:rsidR="0035746F" w:rsidRPr="0035746F" w:rsidTr="00993BD3">
        <w:trPr>
          <w:trHeight w:val="330"/>
        </w:trPr>
        <w:tc>
          <w:tcPr>
            <w:tcW w:w="3700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  <w:tc>
          <w:tcPr>
            <w:tcW w:w="1742" w:type="dxa"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</w:p>
        </w:tc>
        <w:tc>
          <w:tcPr>
            <w:tcW w:w="204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  <w:tc>
          <w:tcPr>
            <w:tcW w:w="213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</w:tr>
      <w:tr w:rsidR="0035746F" w:rsidRPr="0035746F" w:rsidTr="00993BD3">
        <w:trPr>
          <w:trHeight w:val="330"/>
        </w:trPr>
        <w:tc>
          <w:tcPr>
            <w:tcW w:w="3700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  <w:tc>
          <w:tcPr>
            <w:tcW w:w="1742" w:type="dxa"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</w:p>
        </w:tc>
        <w:tc>
          <w:tcPr>
            <w:tcW w:w="204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  <w:tc>
          <w:tcPr>
            <w:tcW w:w="213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</w:p>
        </w:tc>
      </w:tr>
      <w:tr w:rsidR="0035746F" w:rsidRPr="0035746F" w:rsidTr="00993BD3">
        <w:trPr>
          <w:trHeight w:val="330"/>
        </w:trPr>
        <w:tc>
          <w:tcPr>
            <w:tcW w:w="3700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rFonts w:ascii="Calibri" w:hAnsi="Calibri" w:cs="Calibri"/>
                <w:i/>
                <w:iCs/>
                <w:szCs w:val="20"/>
                <w:lang w:eastAsia="zh-CN"/>
              </w:rPr>
              <w:t> </w:t>
            </w:r>
            <w:r w:rsidRPr="0035746F">
              <w:rPr>
                <w:i/>
                <w:iCs/>
                <w:szCs w:val="20"/>
                <w:lang w:eastAsia="zh-CN"/>
              </w:rPr>
              <w:t>Total II</w:t>
            </w:r>
          </w:p>
        </w:tc>
        <w:tc>
          <w:tcPr>
            <w:tcW w:w="1742" w:type="dxa"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</w:p>
        </w:tc>
        <w:tc>
          <w:tcPr>
            <w:tcW w:w="204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i/>
                <w:iCs/>
                <w:szCs w:val="20"/>
                <w:lang w:eastAsia="zh-CN"/>
              </w:rPr>
              <w:t>0</w:t>
            </w:r>
          </w:p>
        </w:tc>
        <w:tc>
          <w:tcPr>
            <w:tcW w:w="213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i/>
                <w:iCs/>
                <w:szCs w:val="20"/>
                <w:lang w:eastAsia="zh-CN"/>
              </w:rPr>
              <w:t>0</w:t>
            </w:r>
          </w:p>
        </w:tc>
      </w:tr>
      <w:tr w:rsidR="0035746F" w:rsidRPr="0035746F" w:rsidTr="00993BD3">
        <w:trPr>
          <w:trHeight w:val="390"/>
        </w:trPr>
        <w:tc>
          <w:tcPr>
            <w:tcW w:w="3700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b/>
                <w:bCs/>
                <w:i/>
                <w:iCs/>
                <w:szCs w:val="20"/>
                <w:lang w:val="es-ES" w:eastAsia="zh-CN"/>
              </w:rPr>
            </w:pPr>
            <w:r w:rsidRPr="0035746F">
              <w:rPr>
                <w:b/>
                <w:bCs/>
                <w:i/>
                <w:iCs/>
                <w:szCs w:val="20"/>
                <w:lang w:val="es-ES" w:eastAsia="zh-CN"/>
              </w:rPr>
              <w:t>TOTAL GENERAL (I + II)</w:t>
            </w:r>
          </w:p>
        </w:tc>
        <w:tc>
          <w:tcPr>
            <w:tcW w:w="1742" w:type="dxa"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</w:p>
        </w:tc>
        <w:tc>
          <w:tcPr>
            <w:tcW w:w="204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i/>
                <w:iCs/>
                <w:szCs w:val="20"/>
                <w:lang w:eastAsia="zh-CN"/>
              </w:rPr>
              <w:t>0</w:t>
            </w:r>
          </w:p>
        </w:tc>
        <w:tc>
          <w:tcPr>
            <w:tcW w:w="2138" w:type="dxa"/>
            <w:hideMark/>
          </w:tcPr>
          <w:p w:rsidR="0035746F" w:rsidRPr="0035746F" w:rsidRDefault="0035746F" w:rsidP="0035746F">
            <w:pPr>
              <w:spacing w:after="160" w:line="259" w:lineRule="auto"/>
              <w:rPr>
                <w:i/>
                <w:iCs/>
                <w:szCs w:val="20"/>
                <w:lang w:eastAsia="zh-CN"/>
              </w:rPr>
            </w:pPr>
            <w:r w:rsidRPr="0035746F">
              <w:rPr>
                <w:i/>
                <w:iCs/>
                <w:szCs w:val="20"/>
                <w:lang w:eastAsia="zh-CN"/>
              </w:rPr>
              <w:t>0</w:t>
            </w:r>
          </w:p>
        </w:tc>
      </w:tr>
    </w:tbl>
    <w:p w:rsidR="0035746F" w:rsidRPr="0035746F" w:rsidRDefault="0035746F" w:rsidP="0035746F">
      <w:pPr>
        <w:spacing w:after="160" w:line="259" w:lineRule="auto"/>
        <w:rPr>
          <w:rFonts w:eastAsia="Calibri"/>
          <w:i/>
          <w:iCs/>
          <w:szCs w:val="20"/>
          <w:lang w:eastAsia="en-US"/>
        </w:rPr>
      </w:pP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i/>
          <w:szCs w:val="20"/>
          <w:lang w:eastAsia="en-US"/>
        </w:rPr>
        <w:t xml:space="preserve">Détailler les hypothèses prises </w:t>
      </w:r>
      <w:r w:rsidRPr="0035746F">
        <w:rPr>
          <w:rFonts w:eastAsia="Calibri"/>
          <w:szCs w:val="20"/>
          <w:lang w:eastAsia="en-US"/>
        </w:rPr>
        <w:t xml:space="preserve">: 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160" w:line="259" w:lineRule="auto"/>
        <w:rPr>
          <w:rFonts w:eastAsia="Calibri"/>
          <w:szCs w:val="20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eastAsia="Calibri"/>
          <w:b/>
          <w:szCs w:val="20"/>
          <w:lang w:eastAsia="en-US"/>
        </w:rPr>
      </w:pPr>
      <w:r w:rsidRPr="0035746F">
        <w:rPr>
          <w:rFonts w:eastAsia="Calibri"/>
          <w:b/>
          <w:szCs w:val="20"/>
          <w:lang w:eastAsia="en-US"/>
        </w:rPr>
        <w:t>2. L’aide de France Nation Verte permet-elle d’accélérer le rythme du projet ?</w:t>
      </w:r>
    </w:p>
    <w:p w:rsidR="0035746F" w:rsidRPr="0035746F" w:rsidRDefault="0035746F" w:rsidP="0035746F">
      <w:pP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 xml:space="preserve">OUI/NON </w:t>
      </w:r>
    </w:p>
    <w:tbl>
      <w:tblPr>
        <w:tblStyle w:val="Grilledutableau4"/>
        <w:tblW w:w="9460" w:type="dxa"/>
        <w:tblLayout w:type="fixed"/>
        <w:tblLook w:val="04A0" w:firstRow="1" w:lastRow="0" w:firstColumn="1" w:lastColumn="0" w:noHBand="0" w:noVBand="1"/>
      </w:tblPr>
      <w:tblGrid>
        <w:gridCol w:w="2689"/>
        <w:gridCol w:w="3385"/>
        <w:gridCol w:w="3386"/>
      </w:tblGrid>
      <w:tr w:rsidR="0035746F" w:rsidRPr="0035746F" w:rsidTr="00993BD3">
        <w:trPr>
          <w:trHeight w:val="1260"/>
        </w:trPr>
        <w:tc>
          <w:tcPr>
            <w:tcW w:w="2689" w:type="dxa"/>
            <w:noWrap/>
            <w:hideMark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  <w:r w:rsidRPr="0035746F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3385" w:type="dxa"/>
            <w:hideMark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  <w:r w:rsidRPr="0035746F">
              <w:rPr>
                <w:rFonts w:cs="Calibri"/>
                <w:color w:val="000000"/>
                <w:szCs w:val="20"/>
                <w:u w:val="single"/>
              </w:rPr>
              <w:t>Scénario visé</w:t>
            </w:r>
          </w:p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  <w:r w:rsidRPr="0035746F">
              <w:rPr>
                <w:rFonts w:cs="Calibri"/>
                <w:color w:val="000000"/>
                <w:szCs w:val="20"/>
              </w:rPr>
              <w:t xml:space="preserve">(avec </w:t>
            </w:r>
            <w:r w:rsidRPr="0035746F">
              <w:rPr>
                <w:rFonts w:cs="Calibri"/>
                <w:color w:val="000000"/>
                <w:szCs w:val="20"/>
                <w:u w:val="single"/>
              </w:rPr>
              <w:t xml:space="preserve">obtention </w:t>
            </w:r>
            <w:r w:rsidRPr="0035746F">
              <w:rPr>
                <w:rFonts w:cs="Calibri"/>
                <w:color w:val="000000"/>
                <w:szCs w:val="20"/>
              </w:rPr>
              <w:t>de toutes les aides publiques sollicitées)</w:t>
            </w:r>
            <w:r w:rsidRPr="0035746F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3386" w:type="dxa"/>
            <w:hideMark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  <w:r w:rsidRPr="0035746F">
              <w:rPr>
                <w:rFonts w:cs="Calibri"/>
                <w:color w:val="000000"/>
                <w:szCs w:val="20"/>
                <w:u w:val="single"/>
              </w:rPr>
              <w:t>Scénario contrefactuel</w:t>
            </w:r>
            <w:r w:rsidRPr="0035746F">
              <w:rPr>
                <w:rFonts w:ascii="Calibri" w:hAnsi="Calibri" w:cs="Calibri"/>
                <w:color w:val="000000"/>
                <w:szCs w:val="20"/>
              </w:rPr>
              <w:t> </w:t>
            </w:r>
          </w:p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  <w:u w:val="single"/>
              </w:rPr>
            </w:pPr>
            <w:r w:rsidRPr="0035746F">
              <w:rPr>
                <w:rFonts w:cs="Calibri"/>
                <w:color w:val="000000"/>
                <w:szCs w:val="20"/>
              </w:rPr>
              <w:t>(</w:t>
            </w:r>
            <w:r w:rsidRPr="0035746F">
              <w:rPr>
                <w:rFonts w:cs="Calibri"/>
                <w:color w:val="000000"/>
                <w:szCs w:val="20"/>
                <w:u w:val="single"/>
              </w:rPr>
              <w:t xml:space="preserve">sans obtention </w:t>
            </w:r>
            <w:r w:rsidRPr="0035746F">
              <w:rPr>
                <w:rFonts w:cs="Calibri"/>
                <w:color w:val="000000"/>
                <w:szCs w:val="20"/>
              </w:rPr>
              <w:t>de toutes les aides publiques sollicitées)</w:t>
            </w:r>
            <w:r w:rsidRPr="0035746F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</w:tr>
      <w:tr w:rsidR="0035746F" w:rsidRPr="0035746F" w:rsidTr="00993BD3">
        <w:trPr>
          <w:trHeight w:val="855"/>
        </w:trPr>
        <w:tc>
          <w:tcPr>
            <w:tcW w:w="2689" w:type="dxa"/>
            <w:hideMark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  <w:r w:rsidRPr="0035746F">
              <w:rPr>
                <w:rFonts w:cs="Calibri"/>
                <w:color w:val="000000"/>
                <w:szCs w:val="20"/>
              </w:rPr>
              <w:t>Délai prévisionnel de réalisation de l’opération</w:t>
            </w:r>
          </w:p>
        </w:tc>
        <w:tc>
          <w:tcPr>
            <w:tcW w:w="3385" w:type="dxa"/>
            <w:noWrap/>
            <w:hideMark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  <w:r w:rsidRPr="0035746F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3386" w:type="dxa"/>
            <w:noWrap/>
            <w:hideMark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  <w:r w:rsidRPr="0035746F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</w:tr>
    </w:tbl>
    <w:p w:rsidR="0035746F" w:rsidRPr="0035746F" w:rsidRDefault="0035746F" w:rsidP="0035746F">
      <w:pPr>
        <w:spacing w:after="160" w:line="259" w:lineRule="auto"/>
        <w:rPr>
          <w:rFonts w:eastAsia="Calibri"/>
          <w:szCs w:val="20"/>
          <w:lang w:eastAsia="en-US"/>
        </w:rPr>
      </w:pP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i/>
          <w:szCs w:val="20"/>
          <w:lang w:eastAsia="en-US"/>
        </w:rPr>
      </w:pPr>
      <w:r w:rsidRPr="0035746F">
        <w:rPr>
          <w:rFonts w:eastAsia="Calibri"/>
          <w:i/>
          <w:szCs w:val="20"/>
          <w:lang w:eastAsia="en-US"/>
        </w:rPr>
        <w:t xml:space="preserve">Justifications : 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i/>
          <w:szCs w:val="20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eastAsia="Calibri"/>
          <w:b/>
          <w:szCs w:val="20"/>
          <w:lang w:eastAsia="en-US"/>
        </w:rPr>
      </w:pPr>
      <w:r w:rsidRPr="0035746F">
        <w:rPr>
          <w:rFonts w:eastAsia="Calibri"/>
          <w:b/>
          <w:szCs w:val="20"/>
          <w:lang w:eastAsia="en-US"/>
        </w:rPr>
        <w:t>3. Toutes autres précisions relatives aux effets/impacts du programme d’aide de France Nation Verte</w:t>
      </w:r>
    </w:p>
    <w:tbl>
      <w:tblPr>
        <w:tblStyle w:val="Grilledutableau4"/>
        <w:tblW w:w="9460" w:type="dxa"/>
        <w:tblLayout w:type="fixed"/>
        <w:tblLook w:val="04A0" w:firstRow="1" w:lastRow="0" w:firstColumn="1" w:lastColumn="0" w:noHBand="0" w:noVBand="1"/>
      </w:tblPr>
      <w:tblGrid>
        <w:gridCol w:w="1696"/>
        <w:gridCol w:w="3882"/>
        <w:gridCol w:w="3882"/>
      </w:tblGrid>
      <w:tr w:rsidR="0035746F" w:rsidRPr="0035746F" w:rsidTr="00993BD3">
        <w:trPr>
          <w:trHeight w:val="1260"/>
        </w:trPr>
        <w:tc>
          <w:tcPr>
            <w:tcW w:w="1696" w:type="dxa"/>
            <w:noWrap/>
            <w:vAlign w:val="center"/>
            <w:hideMark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  <w:r w:rsidRPr="0035746F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3882" w:type="dxa"/>
            <w:vAlign w:val="center"/>
            <w:hideMark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  <w:r w:rsidRPr="0035746F">
              <w:rPr>
                <w:rFonts w:cs="Calibri"/>
                <w:color w:val="000000"/>
                <w:szCs w:val="20"/>
                <w:u w:val="single"/>
              </w:rPr>
              <w:t>Scénario visé</w:t>
            </w:r>
          </w:p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  <w:r w:rsidRPr="0035746F">
              <w:rPr>
                <w:rFonts w:cs="Calibri"/>
                <w:color w:val="000000"/>
                <w:szCs w:val="20"/>
              </w:rPr>
              <w:t xml:space="preserve">(avec </w:t>
            </w:r>
            <w:r w:rsidRPr="0035746F">
              <w:rPr>
                <w:rFonts w:cs="Calibri"/>
                <w:color w:val="000000"/>
                <w:szCs w:val="20"/>
                <w:u w:val="single"/>
              </w:rPr>
              <w:t xml:space="preserve">obtention </w:t>
            </w:r>
            <w:r w:rsidRPr="0035746F">
              <w:rPr>
                <w:rFonts w:cs="Calibri"/>
                <w:color w:val="000000"/>
                <w:szCs w:val="20"/>
              </w:rPr>
              <w:t>de toutes les aides publiques sollicitées)</w:t>
            </w:r>
            <w:r w:rsidRPr="0035746F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3882" w:type="dxa"/>
            <w:vAlign w:val="center"/>
            <w:hideMark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  <w:r w:rsidRPr="0035746F">
              <w:rPr>
                <w:rFonts w:cs="Calibri"/>
                <w:color w:val="000000"/>
                <w:szCs w:val="20"/>
                <w:u w:val="single"/>
              </w:rPr>
              <w:t>Scénario contrefactuel</w:t>
            </w:r>
            <w:r w:rsidRPr="0035746F">
              <w:rPr>
                <w:rFonts w:ascii="Calibri" w:hAnsi="Calibri" w:cs="Calibri"/>
                <w:color w:val="000000"/>
                <w:szCs w:val="20"/>
              </w:rPr>
              <w:t> </w:t>
            </w:r>
          </w:p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  <w:u w:val="single"/>
              </w:rPr>
            </w:pPr>
            <w:r w:rsidRPr="0035746F">
              <w:rPr>
                <w:rFonts w:cs="Calibri"/>
                <w:color w:val="000000"/>
                <w:szCs w:val="20"/>
              </w:rPr>
              <w:t>(</w:t>
            </w:r>
            <w:r w:rsidRPr="0035746F">
              <w:rPr>
                <w:rFonts w:cs="Calibri"/>
                <w:color w:val="000000"/>
                <w:szCs w:val="20"/>
                <w:u w:val="single"/>
              </w:rPr>
              <w:t xml:space="preserve">sans obtention </w:t>
            </w:r>
            <w:r w:rsidRPr="0035746F">
              <w:rPr>
                <w:rFonts w:cs="Calibri"/>
                <w:color w:val="000000"/>
                <w:szCs w:val="20"/>
              </w:rPr>
              <w:t>de toutes les aides publiques sollicitées)</w:t>
            </w:r>
            <w:r w:rsidRPr="0035746F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</w:tr>
      <w:tr w:rsidR="0035746F" w:rsidRPr="0035746F" w:rsidTr="00993BD3">
        <w:trPr>
          <w:trHeight w:val="624"/>
        </w:trPr>
        <w:tc>
          <w:tcPr>
            <w:tcW w:w="1696" w:type="dxa"/>
            <w:vAlign w:val="center"/>
            <w:hideMark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  <w:r w:rsidRPr="0035746F">
              <w:rPr>
                <w:rFonts w:cs="Calibri"/>
                <w:color w:val="000000"/>
                <w:szCs w:val="20"/>
              </w:rPr>
              <w:t xml:space="preserve">Capacité de production </w:t>
            </w:r>
          </w:p>
        </w:tc>
        <w:tc>
          <w:tcPr>
            <w:tcW w:w="3882" w:type="dxa"/>
            <w:noWrap/>
            <w:vAlign w:val="center"/>
            <w:hideMark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  <w:r w:rsidRPr="0035746F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3882" w:type="dxa"/>
            <w:noWrap/>
            <w:vAlign w:val="center"/>
            <w:hideMark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  <w:r w:rsidRPr="0035746F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</w:tr>
      <w:tr w:rsidR="0035746F" w:rsidRPr="0035746F" w:rsidTr="00993BD3">
        <w:trPr>
          <w:trHeight w:val="624"/>
        </w:trPr>
        <w:tc>
          <w:tcPr>
            <w:tcW w:w="1696" w:type="dxa"/>
            <w:vAlign w:val="center"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882" w:type="dxa"/>
            <w:noWrap/>
            <w:vAlign w:val="center"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882" w:type="dxa"/>
            <w:noWrap/>
            <w:vAlign w:val="center"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35746F" w:rsidRPr="0035746F" w:rsidTr="00993BD3">
        <w:trPr>
          <w:trHeight w:val="624"/>
        </w:trPr>
        <w:tc>
          <w:tcPr>
            <w:tcW w:w="1696" w:type="dxa"/>
            <w:vAlign w:val="center"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882" w:type="dxa"/>
            <w:noWrap/>
            <w:vAlign w:val="center"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882" w:type="dxa"/>
            <w:noWrap/>
            <w:vAlign w:val="center"/>
          </w:tcPr>
          <w:p w:rsidR="0035746F" w:rsidRPr="0035746F" w:rsidRDefault="0035746F" w:rsidP="0035746F">
            <w:pPr>
              <w:spacing w:after="160" w:line="259" w:lineRule="auto"/>
              <w:jc w:val="left"/>
              <w:rPr>
                <w:rFonts w:cs="Calibri"/>
                <w:color w:val="000000"/>
                <w:szCs w:val="20"/>
              </w:rPr>
            </w:pPr>
          </w:p>
        </w:tc>
      </w:tr>
    </w:tbl>
    <w:p w:rsidR="0035746F" w:rsidRPr="0035746F" w:rsidRDefault="0035746F" w:rsidP="0035746F">
      <w:pPr>
        <w:spacing w:after="160" w:line="259" w:lineRule="auto"/>
        <w:rPr>
          <w:rFonts w:eastAsia="Calibri"/>
          <w:b/>
          <w:szCs w:val="20"/>
          <w:lang w:eastAsia="en-US"/>
        </w:rPr>
      </w:pP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i/>
          <w:szCs w:val="20"/>
          <w:lang w:eastAsia="en-US"/>
        </w:rPr>
      </w:pPr>
      <w:r w:rsidRPr="0035746F">
        <w:rPr>
          <w:rFonts w:eastAsia="Calibri"/>
          <w:i/>
          <w:szCs w:val="20"/>
          <w:lang w:eastAsia="en-US"/>
        </w:rPr>
        <w:t>Commentaires</w:t>
      </w:r>
      <w:r w:rsidRPr="0035746F">
        <w:rPr>
          <w:rFonts w:ascii="Calibri" w:eastAsia="Calibri" w:hAnsi="Calibri" w:cs="Calibri"/>
          <w:i/>
          <w:szCs w:val="20"/>
          <w:lang w:eastAsia="en-US"/>
        </w:rPr>
        <w:t> </w:t>
      </w:r>
      <w:r w:rsidRPr="0035746F">
        <w:rPr>
          <w:rFonts w:eastAsia="Calibri"/>
          <w:i/>
          <w:szCs w:val="20"/>
          <w:lang w:eastAsia="en-US"/>
        </w:rPr>
        <w:t xml:space="preserve">: 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i/>
          <w:szCs w:val="20"/>
          <w:lang w:eastAsia="en-US"/>
        </w:rPr>
      </w:pP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i/>
          <w:szCs w:val="20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eastAsia="Calibri"/>
          <w:b/>
          <w:bCs/>
          <w:szCs w:val="20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eastAsia="Calibri"/>
          <w:i/>
          <w:szCs w:val="20"/>
          <w:lang w:eastAsia="en-US"/>
        </w:rPr>
      </w:pPr>
      <w:r w:rsidRPr="0035746F">
        <w:rPr>
          <w:rFonts w:eastAsia="Calibri"/>
          <w:b/>
          <w:bCs/>
          <w:szCs w:val="20"/>
          <w:lang w:eastAsia="en-US"/>
        </w:rPr>
        <w:t>4. En cas de commercialisation, impacts de l’aide sur le chiffre d'affaires, l’</w:t>
      </w:r>
      <w:proofErr w:type="spellStart"/>
      <w:r w:rsidRPr="0035746F">
        <w:rPr>
          <w:rFonts w:eastAsia="Calibri"/>
          <w:b/>
          <w:bCs/>
          <w:szCs w:val="20"/>
          <w:lang w:eastAsia="en-US"/>
        </w:rPr>
        <w:t>EBITDA</w:t>
      </w:r>
      <w:proofErr w:type="spellEnd"/>
      <w:r w:rsidRPr="0035746F">
        <w:rPr>
          <w:rFonts w:eastAsia="Calibri"/>
          <w:b/>
          <w:bCs/>
          <w:szCs w:val="20"/>
          <w:lang w:eastAsia="en-US"/>
        </w:rPr>
        <w:t xml:space="preserve"> et sur le résultat net à détailler 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i/>
          <w:szCs w:val="20"/>
          <w:lang w:eastAsia="en-US"/>
        </w:rPr>
      </w:pPr>
      <w:r w:rsidRPr="0035746F">
        <w:rPr>
          <w:rFonts w:eastAsia="Calibri"/>
          <w:i/>
          <w:szCs w:val="20"/>
          <w:lang w:eastAsia="en-US"/>
        </w:rPr>
        <w:t>Justifications</w:t>
      </w:r>
      <w:r w:rsidRPr="0035746F">
        <w:rPr>
          <w:rFonts w:ascii="Calibri" w:eastAsia="Calibri" w:hAnsi="Calibri" w:cs="Calibri"/>
          <w:i/>
          <w:szCs w:val="20"/>
          <w:lang w:eastAsia="en-US"/>
        </w:rPr>
        <w:t> </w:t>
      </w:r>
      <w:r w:rsidRPr="0035746F">
        <w:rPr>
          <w:rFonts w:eastAsia="Calibri"/>
          <w:i/>
          <w:szCs w:val="20"/>
          <w:lang w:eastAsia="en-US"/>
        </w:rPr>
        <w:t>: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Cs w:val="20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eastAsia="Calibri"/>
          <w:b/>
          <w:bCs/>
          <w:szCs w:val="20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eastAsia="Calibri"/>
          <w:b/>
          <w:bCs/>
          <w:szCs w:val="20"/>
          <w:lang w:eastAsia="en-US"/>
        </w:rPr>
      </w:pPr>
      <w:r w:rsidRPr="0035746F">
        <w:rPr>
          <w:rFonts w:eastAsia="Calibri"/>
          <w:b/>
          <w:bCs/>
          <w:szCs w:val="20"/>
          <w:lang w:eastAsia="en-US"/>
        </w:rPr>
        <w:t xml:space="preserve">5. </w:t>
      </w:r>
      <w:r w:rsidRPr="0035746F">
        <w:rPr>
          <w:rFonts w:eastAsia="Calibri"/>
          <w:b/>
          <w:bCs/>
          <w:szCs w:val="20"/>
          <w:u w:val="single"/>
          <w:lang w:eastAsia="en-US"/>
        </w:rPr>
        <w:t>Si concerné,</w:t>
      </w:r>
      <w:r w:rsidRPr="0035746F">
        <w:rPr>
          <w:rFonts w:eastAsia="Calibri"/>
          <w:b/>
          <w:bCs/>
          <w:szCs w:val="20"/>
          <w:lang w:eastAsia="en-US"/>
        </w:rPr>
        <w:t xml:space="preserve"> le montant de l'aide entraîne-t-il un accroissement du taux de rentabilité interne au-delà du taux de rendement normal appliqué par l’entreprise dans d’autres projets d’investissement de même nature</w:t>
      </w:r>
      <w:r w:rsidRPr="0035746F">
        <w:rPr>
          <w:rFonts w:ascii="Calibri" w:eastAsia="Calibri" w:hAnsi="Calibri" w:cs="Calibri"/>
          <w:b/>
          <w:bCs/>
          <w:szCs w:val="20"/>
          <w:lang w:eastAsia="en-US"/>
        </w:rPr>
        <w:t> </w:t>
      </w:r>
      <w:r w:rsidRPr="0035746F">
        <w:rPr>
          <w:rFonts w:eastAsia="Calibri"/>
          <w:b/>
          <w:bCs/>
          <w:szCs w:val="20"/>
          <w:lang w:eastAsia="en-US"/>
        </w:rPr>
        <w:t xml:space="preserve">? </w:t>
      </w:r>
    </w:p>
    <w:p w:rsidR="0035746F" w:rsidRPr="0035746F" w:rsidRDefault="0035746F" w:rsidP="0035746F">
      <w:pP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 xml:space="preserve">OUI/NON </w:t>
      </w:r>
    </w:p>
    <w:p w:rsidR="0035746F" w:rsidRPr="0035746F" w:rsidRDefault="0035746F" w:rsidP="0035746F">
      <w:pP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>Préciser</w:t>
      </w:r>
      <w:r w:rsidRPr="0035746F">
        <w:rPr>
          <w:rFonts w:ascii="Calibri" w:eastAsia="Calibri" w:hAnsi="Calibri" w:cs="Calibri"/>
          <w:szCs w:val="20"/>
          <w:lang w:eastAsia="en-US"/>
        </w:rPr>
        <w:t> </w:t>
      </w:r>
      <w:r w:rsidRPr="0035746F">
        <w:rPr>
          <w:rFonts w:eastAsia="Calibri"/>
          <w:szCs w:val="20"/>
          <w:lang w:eastAsia="en-US"/>
        </w:rPr>
        <w:t xml:space="preserve">: </w:t>
      </w:r>
    </w:p>
    <w:tbl>
      <w:tblPr>
        <w:tblW w:w="6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40"/>
      </w:tblGrid>
      <w:tr w:rsidR="0035746F" w:rsidRPr="0035746F" w:rsidTr="00993BD3">
        <w:trPr>
          <w:trHeight w:val="30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6F" w:rsidRPr="0035746F" w:rsidRDefault="0035746F" w:rsidP="0035746F">
            <w:pPr>
              <w:spacing w:after="0" w:line="259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35746F">
              <w:rPr>
                <w:rFonts w:eastAsia="Calibri"/>
                <w:szCs w:val="20"/>
                <w:lang w:eastAsia="en-US"/>
              </w:rPr>
              <w:t>TRI du secteur (Préciser le secteur)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746F" w:rsidRPr="0035746F" w:rsidRDefault="0035746F" w:rsidP="0035746F">
            <w:pPr>
              <w:spacing w:after="0" w:line="259" w:lineRule="auto"/>
              <w:jc w:val="center"/>
              <w:rPr>
                <w:rFonts w:eastAsia="Calibri"/>
                <w:szCs w:val="20"/>
                <w:lang w:eastAsia="en-US"/>
              </w:rPr>
            </w:pPr>
          </w:p>
        </w:tc>
      </w:tr>
      <w:tr w:rsidR="0035746F" w:rsidRPr="0035746F" w:rsidTr="00993BD3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6F" w:rsidRPr="0035746F" w:rsidRDefault="0035746F" w:rsidP="0035746F">
            <w:pPr>
              <w:spacing w:after="0" w:line="259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35746F">
              <w:rPr>
                <w:rFonts w:eastAsia="Calibri"/>
                <w:szCs w:val="20"/>
                <w:lang w:eastAsia="en-US"/>
              </w:rPr>
              <w:t>TRI au sein de la société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746F" w:rsidRPr="0035746F" w:rsidRDefault="0035746F" w:rsidP="0035746F">
            <w:pPr>
              <w:spacing w:after="0" w:line="259" w:lineRule="auto"/>
              <w:jc w:val="center"/>
              <w:rPr>
                <w:rFonts w:eastAsia="Calibri"/>
                <w:szCs w:val="20"/>
                <w:lang w:eastAsia="en-US"/>
              </w:rPr>
            </w:pPr>
          </w:p>
        </w:tc>
      </w:tr>
    </w:tbl>
    <w:p w:rsidR="0035746F" w:rsidRPr="0035746F" w:rsidRDefault="0035746F" w:rsidP="0035746F">
      <w:pPr>
        <w:spacing w:after="160" w:line="259" w:lineRule="auto"/>
        <w:rPr>
          <w:rFonts w:eastAsia="Calibri"/>
          <w:szCs w:val="20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eastAsia="Calibri"/>
          <w:i/>
          <w:iCs/>
          <w:szCs w:val="20"/>
          <w:lang w:eastAsia="en-US"/>
        </w:rPr>
      </w:pPr>
      <w:r w:rsidRPr="0035746F">
        <w:rPr>
          <w:rFonts w:eastAsia="Calibri"/>
          <w:i/>
          <w:iCs/>
          <w:szCs w:val="20"/>
          <w:lang w:eastAsia="en-US"/>
        </w:rPr>
        <w:t xml:space="preserve">Joindre les éventuels documents pertinents s’il y a lieu. 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i/>
          <w:szCs w:val="20"/>
          <w:lang w:eastAsia="en-US"/>
        </w:rPr>
        <w:t xml:space="preserve">Détailler les hypothèses prises </w:t>
      </w:r>
      <w:r w:rsidRPr="0035746F">
        <w:rPr>
          <w:rFonts w:eastAsia="Calibri"/>
          <w:szCs w:val="20"/>
          <w:lang w:eastAsia="en-US"/>
        </w:rPr>
        <w:t xml:space="preserve">: 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Cs w:val="20"/>
          <w:lang w:eastAsia="en-US"/>
        </w:rPr>
      </w:pP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Cs w:val="20"/>
          <w:lang w:eastAsia="en-US"/>
        </w:rPr>
      </w:pPr>
    </w:p>
    <w:p w:rsidR="0035746F" w:rsidRPr="0035746F" w:rsidRDefault="0035746F" w:rsidP="0035746F">
      <w:pPr>
        <w:numPr>
          <w:ilvl w:val="0"/>
          <w:numId w:val="8"/>
        </w:numPr>
        <w:spacing w:after="160" w:line="259" w:lineRule="auto"/>
        <w:contextualSpacing/>
        <w:jc w:val="left"/>
        <w:rPr>
          <w:rFonts w:eastAsia="Calibri"/>
          <w:b/>
          <w:szCs w:val="20"/>
          <w:lang w:eastAsia="en-US"/>
        </w:rPr>
      </w:pPr>
      <w:r w:rsidRPr="0035746F">
        <w:rPr>
          <w:rFonts w:eastAsia="Calibri"/>
          <w:b/>
          <w:szCs w:val="20"/>
          <w:lang w:eastAsia="en-US"/>
        </w:rPr>
        <w:t>Scenarii contrefactuels</w:t>
      </w:r>
    </w:p>
    <w:p w:rsidR="0035746F" w:rsidRPr="0035746F" w:rsidRDefault="0035746F" w:rsidP="0035746F">
      <w:pPr>
        <w:spacing w:after="160" w:line="259" w:lineRule="auto"/>
        <w:rPr>
          <w:rFonts w:eastAsia="Calibri"/>
          <w:b/>
          <w:szCs w:val="20"/>
          <w:lang w:eastAsia="en-US"/>
        </w:rPr>
      </w:pPr>
      <w:r w:rsidRPr="0035746F">
        <w:rPr>
          <w:rFonts w:eastAsia="Calibri"/>
          <w:b/>
          <w:szCs w:val="20"/>
          <w:lang w:eastAsia="en-US"/>
        </w:rPr>
        <w:t>1. Scénario contrefactuel en l'absence de réalisation du projet</w:t>
      </w:r>
      <w:r w:rsidRPr="0035746F">
        <w:rPr>
          <w:rFonts w:ascii="Calibri" w:eastAsia="Calibri" w:hAnsi="Calibri" w:cs="Calibri"/>
          <w:b/>
          <w:szCs w:val="20"/>
          <w:lang w:eastAsia="en-US"/>
        </w:rPr>
        <w:t> </w:t>
      </w:r>
      <w:r w:rsidRPr="0035746F">
        <w:rPr>
          <w:rFonts w:eastAsia="Calibri"/>
          <w:b/>
          <w:szCs w:val="20"/>
          <w:lang w:eastAsia="en-US"/>
        </w:rPr>
        <w:t>:</w:t>
      </w:r>
    </w:p>
    <w:p w:rsidR="0035746F" w:rsidRPr="0035746F" w:rsidRDefault="0035746F" w:rsidP="0035746F">
      <w:pP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u w:val="single"/>
          <w:lang w:eastAsia="en-US"/>
        </w:rPr>
        <w:t>Si concerné,</w:t>
      </w:r>
      <w:r w:rsidRPr="0035746F">
        <w:rPr>
          <w:rFonts w:eastAsia="Calibri"/>
          <w:szCs w:val="20"/>
          <w:lang w:eastAsia="en-US"/>
        </w:rPr>
        <w:t xml:space="preserve"> impacts sur le chiffre d'affaires, </w:t>
      </w:r>
      <w:proofErr w:type="spellStart"/>
      <w:r w:rsidRPr="0035746F">
        <w:rPr>
          <w:rFonts w:eastAsia="Calibri"/>
          <w:szCs w:val="20"/>
          <w:lang w:eastAsia="en-US"/>
        </w:rPr>
        <w:t>EBITDA</w:t>
      </w:r>
      <w:proofErr w:type="spellEnd"/>
      <w:r w:rsidRPr="0035746F">
        <w:rPr>
          <w:rFonts w:eastAsia="Calibri"/>
          <w:szCs w:val="20"/>
          <w:lang w:eastAsia="en-US"/>
        </w:rPr>
        <w:t xml:space="preserve"> et résultat net</w:t>
      </w:r>
      <w:r w:rsidRPr="0035746F">
        <w:rPr>
          <w:rFonts w:ascii="Calibri" w:eastAsia="Calibri" w:hAnsi="Calibri" w:cs="Calibri"/>
          <w:szCs w:val="20"/>
          <w:lang w:eastAsia="en-US"/>
        </w:rPr>
        <w:t> </w:t>
      </w:r>
      <w:r w:rsidRPr="0035746F">
        <w:rPr>
          <w:rFonts w:ascii="Marianne" w:eastAsia="Calibri" w:hAnsi="Marianne" w:cs="Marianne"/>
          <w:szCs w:val="20"/>
          <w:lang w:eastAsia="en-US"/>
        </w:rPr>
        <w:t>à</w:t>
      </w:r>
      <w:r w:rsidRPr="0035746F">
        <w:rPr>
          <w:rFonts w:eastAsia="Calibri"/>
          <w:szCs w:val="20"/>
          <w:lang w:eastAsia="en-US"/>
        </w:rPr>
        <w:t xml:space="preserve"> d</w:t>
      </w:r>
      <w:r w:rsidRPr="0035746F">
        <w:rPr>
          <w:rFonts w:ascii="Marianne" w:eastAsia="Calibri" w:hAnsi="Marianne" w:cs="Marianne"/>
          <w:szCs w:val="20"/>
          <w:lang w:eastAsia="en-US"/>
        </w:rPr>
        <w:t>é</w:t>
      </w:r>
      <w:r w:rsidRPr="0035746F">
        <w:rPr>
          <w:rFonts w:eastAsia="Calibri"/>
          <w:szCs w:val="20"/>
          <w:lang w:eastAsia="en-US"/>
        </w:rPr>
        <w:t>tailler</w:t>
      </w:r>
      <w:r w:rsidRPr="0035746F">
        <w:rPr>
          <w:rFonts w:ascii="Calibri" w:eastAsia="Calibri" w:hAnsi="Calibri" w:cs="Calibri"/>
          <w:szCs w:val="20"/>
          <w:lang w:eastAsia="en-US"/>
        </w:rPr>
        <w:t> </w:t>
      </w:r>
      <w:r w:rsidRPr="0035746F">
        <w:rPr>
          <w:rFonts w:eastAsia="Calibri"/>
          <w:szCs w:val="20"/>
          <w:lang w:eastAsia="en-US"/>
        </w:rPr>
        <w:t xml:space="preserve">: 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i/>
          <w:szCs w:val="20"/>
          <w:lang w:eastAsia="en-US"/>
        </w:rPr>
        <w:t>Justifications</w:t>
      </w:r>
      <w:r w:rsidRPr="0035746F">
        <w:rPr>
          <w:rFonts w:ascii="Calibri" w:eastAsia="Calibri" w:hAnsi="Calibri" w:cs="Calibri"/>
          <w:i/>
          <w:szCs w:val="20"/>
          <w:lang w:eastAsia="en-US"/>
        </w:rPr>
        <w:t> </w:t>
      </w:r>
      <w:r w:rsidRPr="0035746F">
        <w:rPr>
          <w:rFonts w:eastAsia="Calibri"/>
          <w:szCs w:val="20"/>
          <w:lang w:eastAsia="en-US"/>
        </w:rPr>
        <w:t xml:space="preserve">: 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Cs w:val="20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eastAsia="Calibri"/>
          <w:b/>
          <w:szCs w:val="20"/>
          <w:lang w:eastAsia="en-US"/>
        </w:rPr>
      </w:pPr>
      <w:r w:rsidRPr="0035746F">
        <w:rPr>
          <w:rFonts w:eastAsia="Calibri"/>
          <w:b/>
          <w:szCs w:val="20"/>
          <w:lang w:eastAsia="en-US"/>
        </w:rPr>
        <w:t>2. Scénario contrefactuel avec réalisation du projet mais sans aide</w:t>
      </w:r>
      <w:r w:rsidRPr="0035746F">
        <w:rPr>
          <w:rFonts w:ascii="Calibri" w:eastAsia="Calibri" w:hAnsi="Calibri" w:cs="Calibri"/>
          <w:b/>
          <w:szCs w:val="20"/>
          <w:lang w:eastAsia="en-US"/>
        </w:rPr>
        <w:t> </w:t>
      </w:r>
      <w:r w:rsidRPr="0035746F">
        <w:rPr>
          <w:rFonts w:eastAsia="Calibri"/>
          <w:b/>
          <w:szCs w:val="20"/>
          <w:lang w:eastAsia="en-US"/>
        </w:rPr>
        <w:t xml:space="preserve">: </w:t>
      </w:r>
    </w:p>
    <w:p w:rsidR="0035746F" w:rsidRPr="0035746F" w:rsidRDefault="0035746F" w:rsidP="0035746F">
      <w:pP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i/>
          <w:szCs w:val="20"/>
          <w:lang w:eastAsia="en-US"/>
        </w:rPr>
        <w:t>a.  Hypothèse du recours à un emprunt bancaire</w:t>
      </w:r>
      <w:r w:rsidRPr="0035746F">
        <w:rPr>
          <w:rFonts w:eastAsia="Calibri"/>
          <w:szCs w:val="20"/>
          <w:lang w:eastAsia="en-US"/>
        </w:rPr>
        <w:t xml:space="preserve"> : </w:t>
      </w:r>
    </w:p>
    <w:p w:rsidR="0035746F" w:rsidRPr="0035746F" w:rsidRDefault="0035746F" w:rsidP="0035746F">
      <w:pP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 xml:space="preserve">- </w:t>
      </w:r>
      <w:r w:rsidRPr="0035746F">
        <w:rPr>
          <w:rFonts w:eastAsia="Calibri"/>
          <w:szCs w:val="20"/>
          <w:u w:val="single"/>
          <w:lang w:eastAsia="en-US"/>
        </w:rPr>
        <w:t>Si concerné,</w:t>
      </w:r>
      <w:r w:rsidRPr="0035746F">
        <w:rPr>
          <w:rFonts w:eastAsia="Calibri"/>
          <w:szCs w:val="20"/>
          <w:lang w:eastAsia="en-US"/>
        </w:rPr>
        <w:t xml:space="preserve"> impacts sur le chiffre d'affaires, la rentabilité nette de l'entreprise et le ratio dettes financières/capitaux propres</w:t>
      </w:r>
      <w:r w:rsidRPr="0035746F">
        <w:rPr>
          <w:rFonts w:ascii="Calibri" w:eastAsia="Calibri" w:hAnsi="Calibri" w:cs="Calibri"/>
          <w:szCs w:val="20"/>
          <w:lang w:eastAsia="en-US"/>
        </w:rPr>
        <w:t> </w:t>
      </w:r>
      <w:r w:rsidRPr="0035746F">
        <w:rPr>
          <w:rFonts w:ascii="Marianne" w:eastAsia="Calibri" w:hAnsi="Marianne" w:cs="Marianne"/>
          <w:szCs w:val="20"/>
          <w:lang w:eastAsia="en-US"/>
        </w:rPr>
        <w:t>à</w:t>
      </w:r>
      <w:r w:rsidRPr="0035746F">
        <w:rPr>
          <w:rFonts w:eastAsia="Calibri"/>
          <w:szCs w:val="20"/>
          <w:lang w:eastAsia="en-US"/>
        </w:rPr>
        <w:t xml:space="preserve"> d</w:t>
      </w:r>
      <w:r w:rsidRPr="0035746F">
        <w:rPr>
          <w:rFonts w:ascii="Marianne" w:eastAsia="Calibri" w:hAnsi="Marianne" w:cs="Marianne"/>
          <w:szCs w:val="20"/>
          <w:lang w:eastAsia="en-US"/>
        </w:rPr>
        <w:t>é</w:t>
      </w:r>
      <w:r w:rsidRPr="0035746F">
        <w:rPr>
          <w:rFonts w:eastAsia="Calibri"/>
          <w:szCs w:val="20"/>
          <w:lang w:eastAsia="en-US"/>
        </w:rPr>
        <w:t>tailler</w:t>
      </w:r>
      <w:r w:rsidRPr="0035746F">
        <w:rPr>
          <w:rFonts w:ascii="Calibri" w:eastAsia="Calibri" w:hAnsi="Calibri" w:cs="Calibri"/>
          <w:szCs w:val="20"/>
          <w:lang w:eastAsia="en-US"/>
        </w:rPr>
        <w:t> 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i/>
          <w:szCs w:val="20"/>
          <w:lang w:eastAsia="en-US"/>
        </w:rPr>
        <w:t>Justifications</w:t>
      </w:r>
      <w:r w:rsidRPr="0035746F">
        <w:rPr>
          <w:rFonts w:ascii="Calibri" w:eastAsia="Calibri" w:hAnsi="Calibri" w:cs="Calibri"/>
          <w:szCs w:val="20"/>
          <w:lang w:eastAsia="en-US"/>
        </w:rPr>
        <w:t> </w:t>
      </w:r>
      <w:r w:rsidRPr="0035746F">
        <w:rPr>
          <w:rFonts w:eastAsia="Calibri"/>
          <w:szCs w:val="20"/>
          <w:lang w:eastAsia="en-US"/>
        </w:rPr>
        <w:t xml:space="preserve">: 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Cs w:val="20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eastAsia="Calibri"/>
          <w:i/>
          <w:szCs w:val="20"/>
          <w:lang w:eastAsia="en-US"/>
        </w:rPr>
      </w:pPr>
      <w:r w:rsidRPr="0035746F">
        <w:rPr>
          <w:rFonts w:eastAsia="Calibri"/>
          <w:i/>
          <w:szCs w:val="20"/>
          <w:lang w:eastAsia="en-US"/>
        </w:rPr>
        <w:t xml:space="preserve">b. </w:t>
      </w:r>
      <w:r w:rsidRPr="0035746F">
        <w:rPr>
          <w:rFonts w:eastAsia="Calibri"/>
          <w:i/>
          <w:szCs w:val="20"/>
          <w:u w:val="single"/>
          <w:lang w:eastAsia="en-US"/>
        </w:rPr>
        <w:t>Si concerné</w:t>
      </w:r>
      <w:r w:rsidRPr="0035746F">
        <w:rPr>
          <w:rFonts w:eastAsia="Calibri"/>
          <w:i/>
          <w:szCs w:val="20"/>
          <w:lang w:eastAsia="en-US"/>
        </w:rPr>
        <w:t xml:space="preserve">, hypothèse d'une augmentation du chiffre d'affaires qui permettrait de financer le projet d'investissement : </w:t>
      </w:r>
    </w:p>
    <w:p w:rsidR="0035746F" w:rsidRPr="0035746F" w:rsidRDefault="0035746F" w:rsidP="0035746F">
      <w:pP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 xml:space="preserve">- évaluation du caractère réalisable ou non de l'augmentation du chiffre d’affaires à moyen terme à détailler 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i/>
          <w:szCs w:val="20"/>
          <w:lang w:eastAsia="en-US"/>
        </w:rPr>
        <w:t>Justifications</w:t>
      </w:r>
      <w:r w:rsidRPr="0035746F">
        <w:rPr>
          <w:rFonts w:ascii="Calibri" w:eastAsia="Calibri" w:hAnsi="Calibri" w:cs="Calibri"/>
          <w:szCs w:val="20"/>
          <w:lang w:eastAsia="en-US"/>
        </w:rPr>
        <w:t> </w:t>
      </w:r>
      <w:r w:rsidRPr="0035746F">
        <w:rPr>
          <w:rFonts w:eastAsia="Calibri"/>
          <w:szCs w:val="20"/>
          <w:lang w:eastAsia="en-US"/>
        </w:rPr>
        <w:t xml:space="preserve">: </w:t>
      </w:r>
    </w:p>
    <w:p w:rsidR="0035746F" w:rsidRPr="0035746F" w:rsidRDefault="0035746F" w:rsidP="0035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eastAsia="Calibri"/>
          <w:b/>
          <w:szCs w:val="20"/>
          <w:u w:val="single"/>
          <w:lang w:eastAsia="en-US"/>
        </w:rPr>
      </w:pPr>
      <w:r w:rsidRPr="0035746F">
        <w:rPr>
          <w:rFonts w:eastAsia="Calibri"/>
          <w:b/>
          <w:szCs w:val="20"/>
          <w:u w:val="single"/>
          <w:lang w:eastAsia="en-US"/>
        </w:rPr>
        <w:t>Engagement sur l’honneur sur la véracité des informations transmises par le représentant légal de la structure (obligatoire)</w:t>
      </w:r>
      <w:r w:rsidRPr="0035746F">
        <w:rPr>
          <w:rFonts w:ascii="Calibri" w:eastAsia="Calibri" w:hAnsi="Calibri" w:cs="Calibri"/>
          <w:b/>
          <w:szCs w:val="20"/>
          <w:u w:val="single"/>
          <w:lang w:eastAsia="en-US"/>
        </w:rPr>
        <w:t> </w:t>
      </w:r>
      <w:r w:rsidRPr="0035746F">
        <w:rPr>
          <w:rFonts w:eastAsia="Calibri"/>
          <w:b/>
          <w:szCs w:val="20"/>
          <w:u w:val="single"/>
          <w:lang w:eastAsia="en-US"/>
        </w:rPr>
        <w:t>:</w:t>
      </w:r>
    </w:p>
    <w:p w:rsidR="0035746F" w:rsidRPr="0035746F" w:rsidRDefault="0035746F" w:rsidP="0035746F">
      <w:pP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>Merci de cocher ces cases</w:t>
      </w:r>
      <w:r w:rsidRPr="0035746F">
        <w:rPr>
          <w:rFonts w:ascii="Calibri" w:eastAsia="Calibri" w:hAnsi="Calibri" w:cs="Calibri"/>
          <w:szCs w:val="20"/>
          <w:lang w:eastAsia="en-US"/>
        </w:rPr>
        <w:t> </w:t>
      </w:r>
      <w:r w:rsidRPr="0035746F">
        <w:rPr>
          <w:rFonts w:eastAsia="Calibri"/>
          <w:szCs w:val="20"/>
          <w:lang w:eastAsia="en-US"/>
        </w:rPr>
        <w:t>:</w:t>
      </w:r>
    </w:p>
    <w:p w:rsidR="0035746F" w:rsidRPr="0035746F" w:rsidRDefault="0035746F" w:rsidP="0035746F">
      <w:pPr>
        <w:spacing w:after="160" w:line="259" w:lineRule="auto"/>
        <w:rPr>
          <w:rFonts w:eastAsia="Calibri" w:cs="Arial"/>
          <w:szCs w:val="20"/>
          <w:lang w:eastAsia="en-US"/>
        </w:rPr>
      </w:pPr>
      <w:r w:rsidRPr="0035746F">
        <w:rPr>
          <w:rFonts w:ascii="Segoe UI Symbol" w:eastAsia="Calibri" w:hAnsi="Segoe UI Symbol" w:cs="Segoe UI Symbol"/>
          <w:color w:val="202122"/>
          <w:szCs w:val="20"/>
          <w:shd w:val="clear" w:color="auto" w:fill="FFFFFF"/>
          <w:lang w:eastAsia="en-US"/>
        </w:rPr>
        <w:t>☐</w:t>
      </w:r>
      <w:r w:rsidRPr="0035746F">
        <w:rPr>
          <w:rFonts w:eastAsia="Calibri" w:cs="Segoe UI Symbol"/>
          <w:color w:val="202122"/>
          <w:szCs w:val="20"/>
          <w:shd w:val="clear" w:color="auto" w:fill="FFFFFF"/>
          <w:lang w:eastAsia="en-US"/>
        </w:rPr>
        <w:t xml:space="preserve"> </w:t>
      </w:r>
      <w:r w:rsidRPr="0035746F">
        <w:rPr>
          <w:rFonts w:eastAsia="Calibri" w:cs="Arial"/>
          <w:szCs w:val="20"/>
          <w:lang w:eastAsia="en-US"/>
        </w:rPr>
        <w:t>Ce document et le scénario contrefactuel et ses hypothèses sont pertinents et vérifiables.</w:t>
      </w:r>
    </w:p>
    <w:p w:rsidR="0035746F" w:rsidRPr="0035746F" w:rsidRDefault="0035746F" w:rsidP="0035746F">
      <w:pPr>
        <w:spacing w:after="160" w:line="259" w:lineRule="auto"/>
        <w:rPr>
          <w:rFonts w:eastAsia="Calibri"/>
          <w:b/>
          <w:szCs w:val="20"/>
          <w:u w:val="single"/>
          <w:lang w:eastAsia="en-US"/>
        </w:rPr>
      </w:pPr>
      <w:r w:rsidRPr="0035746F">
        <w:rPr>
          <w:rFonts w:ascii="Segoe UI Symbol" w:eastAsia="Calibri" w:hAnsi="Segoe UI Symbol" w:cs="Segoe UI Symbol"/>
          <w:color w:val="202122"/>
          <w:szCs w:val="20"/>
          <w:shd w:val="clear" w:color="auto" w:fill="FFFFFF"/>
          <w:lang w:eastAsia="en-US"/>
        </w:rPr>
        <w:t>☐</w:t>
      </w:r>
      <w:r w:rsidRPr="0035746F">
        <w:rPr>
          <w:rFonts w:eastAsia="Calibri" w:cs="Segoe UI Symbol"/>
          <w:color w:val="202122"/>
          <w:szCs w:val="20"/>
          <w:shd w:val="clear" w:color="auto" w:fill="FFFFFF"/>
          <w:lang w:eastAsia="en-US"/>
        </w:rPr>
        <w:t xml:space="preserve"> </w:t>
      </w:r>
      <w:r w:rsidRPr="0035746F">
        <w:rPr>
          <w:rFonts w:eastAsia="Calibri" w:cs="Arial"/>
          <w:szCs w:val="20"/>
          <w:lang w:eastAsia="en-US"/>
        </w:rPr>
        <w:t>Ce scénario est crédible c’est-à-dire être authentique et intègre les variables de décision observées au moment où le bénéficiaire prend sa décision concernant le projet ou l’activité concernés.</w:t>
      </w:r>
    </w:p>
    <w:p w:rsidR="0035746F" w:rsidRPr="0035746F" w:rsidRDefault="0035746F" w:rsidP="0035746F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5746F">
        <w:rPr>
          <w:rFonts w:ascii="Calibri" w:eastAsia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44A9" wp14:editId="6C07EDD2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735781" cy="2054431"/>
                <wp:effectExtent l="0" t="0" r="17780" b="222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1" cy="20544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746F" w:rsidRPr="009C708A" w:rsidRDefault="0035746F" w:rsidP="0035746F">
                            <w:pPr>
                              <w:rPr>
                                <w:b/>
                              </w:rPr>
                            </w:pPr>
                            <w:r w:rsidRPr="009C708A">
                              <w:rPr>
                                <w:b/>
                              </w:rPr>
                              <w:t>La véracité des informations transmises est certifiée le</w:t>
                            </w:r>
                            <w:r w:rsidRPr="009C708A">
                              <w:rPr>
                                <w:rFonts w:ascii="Calibri" w:hAnsi="Calibri" w:cs="Calibri"/>
                                <w:b/>
                              </w:rPr>
                              <w:t> </w:t>
                            </w:r>
                            <w:r w:rsidRPr="009C708A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35746F" w:rsidRPr="009C708A" w:rsidRDefault="0035746F" w:rsidP="0035746F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9C708A">
                              <w:rPr>
                                <w:b/>
                              </w:rPr>
                              <w:t>à</w:t>
                            </w:r>
                            <w:proofErr w:type="gramEnd"/>
                            <w:r w:rsidRPr="009C708A">
                              <w:rPr>
                                <w:rFonts w:ascii="Calibri" w:hAnsi="Calibri" w:cs="Calibri"/>
                                <w:b/>
                              </w:rPr>
                              <w:t> </w:t>
                            </w:r>
                            <w:r w:rsidRPr="009C708A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35746F" w:rsidRPr="009C708A" w:rsidRDefault="0035746F" w:rsidP="0035746F">
                            <w:pPr>
                              <w:rPr>
                                <w:b/>
                              </w:rPr>
                            </w:pPr>
                            <w:r w:rsidRPr="009C708A">
                              <w:rPr>
                                <w:b/>
                              </w:rPr>
                              <w:t>Signature et cachet</w:t>
                            </w:r>
                            <w:r w:rsidRPr="009C708A">
                              <w:rPr>
                                <w:rFonts w:ascii="Calibri" w:hAnsi="Calibri" w:cs="Calibri"/>
                                <w:b/>
                              </w:rPr>
                              <w:t> </w:t>
                            </w:r>
                            <w:r w:rsidRPr="009C708A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35746F" w:rsidRPr="00992BF6" w:rsidRDefault="0035746F" w:rsidP="0035746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544A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00.45pt;margin-top:1.15pt;width:451.65pt;height:16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" fillcolor="window" strokeweight=".5pt">
                <v:textbox>
                  <w:txbxContent>
                    <w:p w:rsidR="0035746F" w:rsidRPr="009C708A" w:rsidRDefault="0035746F" w:rsidP="0035746F">
                      <w:pPr>
                        <w:rPr>
                          <w:b/>
                        </w:rPr>
                      </w:pPr>
                      <w:r w:rsidRPr="009C708A">
                        <w:rPr>
                          <w:b/>
                        </w:rPr>
                        <w:t>La véracité des informations transmises est certifiée le</w:t>
                      </w:r>
                      <w:r w:rsidRPr="009C708A">
                        <w:rPr>
                          <w:rFonts w:ascii="Calibri" w:hAnsi="Calibri" w:cs="Calibri"/>
                          <w:b/>
                        </w:rPr>
                        <w:t> </w:t>
                      </w:r>
                      <w:r w:rsidRPr="009C708A">
                        <w:rPr>
                          <w:b/>
                        </w:rPr>
                        <w:t xml:space="preserve">: </w:t>
                      </w:r>
                    </w:p>
                    <w:p w:rsidR="0035746F" w:rsidRPr="009C708A" w:rsidRDefault="0035746F" w:rsidP="0035746F">
                      <w:pPr>
                        <w:rPr>
                          <w:b/>
                        </w:rPr>
                      </w:pPr>
                      <w:proofErr w:type="gramStart"/>
                      <w:r w:rsidRPr="009C708A">
                        <w:rPr>
                          <w:b/>
                        </w:rPr>
                        <w:t>à</w:t>
                      </w:r>
                      <w:proofErr w:type="gramEnd"/>
                      <w:r w:rsidRPr="009C708A">
                        <w:rPr>
                          <w:rFonts w:ascii="Calibri" w:hAnsi="Calibri" w:cs="Calibri"/>
                          <w:b/>
                        </w:rPr>
                        <w:t> </w:t>
                      </w:r>
                      <w:r w:rsidRPr="009C708A">
                        <w:rPr>
                          <w:b/>
                        </w:rPr>
                        <w:t xml:space="preserve">: </w:t>
                      </w:r>
                    </w:p>
                    <w:p w:rsidR="0035746F" w:rsidRPr="009C708A" w:rsidRDefault="0035746F" w:rsidP="0035746F">
                      <w:pPr>
                        <w:rPr>
                          <w:b/>
                        </w:rPr>
                      </w:pPr>
                      <w:r w:rsidRPr="009C708A">
                        <w:rPr>
                          <w:b/>
                        </w:rPr>
                        <w:t>Signature et cachet</w:t>
                      </w:r>
                      <w:r w:rsidRPr="009C708A">
                        <w:rPr>
                          <w:rFonts w:ascii="Calibri" w:hAnsi="Calibri" w:cs="Calibri"/>
                          <w:b/>
                        </w:rPr>
                        <w:t> </w:t>
                      </w:r>
                      <w:r w:rsidRPr="009C708A">
                        <w:rPr>
                          <w:b/>
                        </w:rPr>
                        <w:t xml:space="preserve">: </w:t>
                      </w:r>
                    </w:p>
                    <w:p w:rsidR="0035746F" w:rsidRPr="00992BF6" w:rsidRDefault="0035746F" w:rsidP="0035746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746F" w:rsidRPr="0035746F" w:rsidRDefault="0035746F" w:rsidP="0035746F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</w:pPr>
    </w:p>
    <w:p w:rsidR="0035746F" w:rsidRPr="0035746F" w:rsidRDefault="0035746F" w:rsidP="0035746F">
      <w:pPr>
        <w:spacing w:after="160" w:line="259" w:lineRule="auto"/>
        <w:rPr>
          <w:rFonts w:eastAsia="Calibri"/>
          <w:b/>
          <w:szCs w:val="20"/>
          <w:u w:val="single"/>
          <w:lang w:eastAsia="en-US"/>
        </w:rPr>
      </w:pPr>
      <w:r w:rsidRPr="0035746F">
        <w:rPr>
          <w:rFonts w:eastAsia="Calibri"/>
          <w:b/>
          <w:szCs w:val="20"/>
          <w:u w:val="single"/>
          <w:lang w:eastAsia="en-US"/>
        </w:rPr>
        <w:t>Certification que le scenario contrefactuel décrit est crédible et authentique par un tiers disposant de l’expertise ad hoc (commissaire aux comptes, l’expert-comptable, bureau d’études…) (obligatoire) :</w:t>
      </w:r>
    </w:p>
    <w:p w:rsidR="0035746F" w:rsidRPr="0035746F" w:rsidRDefault="0035746F" w:rsidP="0035746F">
      <w:pPr>
        <w:spacing w:after="160" w:line="259" w:lineRule="auto"/>
        <w:rPr>
          <w:rFonts w:eastAsia="Calibri"/>
          <w:szCs w:val="20"/>
          <w:lang w:eastAsia="en-US"/>
        </w:rPr>
      </w:pPr>
      <w:r w:rsidRPr="0035746F">
        <w:rPr>
          <w:rFonts w:eastAsia="Calibri"/>
          <w:szCs w:val="20"/>
          <w:lang w:eastAsia="en-US"/>
        </w:rPr>
        <w:t>Merci de cocher ces cases</w:t>
      </w:r>
      <w:r w:rsidRPr="0035746F">
        <w:rPr>
          <w:rFonts w:ascii="Calibri" w:eastAsia="Calibri" w:hAnsi="Calibri" w:cs="Calibri"/>
          <w:szCs w:val="20"/>
          <w:lang w:eastAsia="en-US"/>
        </w:rPr>
        <w:t> </w:t>
      </w:r>
      <w:r w:rsidRPr="0035746F">
        <w:rPr>
          <w:rFonts w:eastAsia="Calibri"/>
          <w:szCs w:val="20"/>
          <w:lang w:eastAsia="en-US"/>
        </w:rPr>
        <w:t>:</w:t>
      </w:r>
    </w:p>
    <w:p w:rsidR="0035746F" w:rsidRPr="0035746F" w:rsidRDefault="0035746F" w:rsidP="0035746F">
      <w:pPr>
        <w:spacing w:after="160" w:line="259" w:lineRule="auto"/>
        <w:rPr>
          <w:rFonts w:eastAsia="Calibri" w:cs="Arial"/>
          <w:szCs w:val="20"/>
          <w:lang w:eastAsia="en-US"/>
        </w:rPr>
      </w:pPr>
      <w:r w:rsidRPr="0035746F">
        <w:rPr>
          <w:rFonts w:ascii="Segoe UI Symbol" w:eastAsia="Calibri" w:hAnsi="Segoe UI Symbol" w:cs="Segoe UI Symbol"/>
          <w:color w:val="202122"/>
          <w:szCs w:val="20"/>
          <w:shd w:val="clear" w:color="auto" w:fill="FFFFFF"/>
          <w:lang w:eastAsia="en-US"/>
        </w:rPr>
        <w:t>☐</w:t>
      </w:r>
      <w:r w:rsidRPr="0035746F">
        <w:rPr>
          <w:rFonts w:eastAsia="Calibri" w:cs="Segoe UI Symbol"/>
          <w:color w:val="202122"/>
          <w:szCs w:val="20"/>
          <w:shd w:val="clear" w:color="auto" w:fill="FFFFFF"/>
          <w:lang w:eastAsia="en-US"/>
        </w:rPr>
        <w:t xml:space="preserve"> </w:t>
      </w:r>
      <w:r w:rsidRPr="0035746F">
        <w:rPr>
          <w:rFonts w:eastAsia="Calibri" w:cs="Arial"/>
          <w:szCs w:val="20"/>
          <w:lang w:eastAsia="en-US"/>
        </w:rPr>
        <w:t>Ce scénario contrefactuel et ses hypothèses sont pertinents et vérifiables.</w:t>
      </w:r>
    </w:p>
    <w:p w:rsidR="0035746F" w:rsidRPr="0035746F" w:rsidRDefault="0035746F" w:rsidP="0035746F">
      <w:pPr>
        <w:spacing w:after="160" w:line="259" w:lineRule="auto"/>
        <w:rPr>
          <w:rFonts w:eastAsia="Calibri"/>
          <w:b/>
          <w:szCs w:val="20"/>
          <w:u w:val="single"/>
          <w:lang w:eastAsia="en-US"/>
        </w:rPr>
      </w:pPr>
      <w:r w:rsidRPr="0035746F">
        <w:rPr>
          <w:rFonts w:ascii="Segoe UI Symbol" w:eastAsia="Calibri" w:hAnsi="Segoe UI Symbol" w:cs="Segoe UI Symbol"/>
          <w:color w:val="202122"/>
          <w:szCs w:val="20"/>
          <w:shd w:val="clear" w:color="auto" w:fill="FFFFFF"/>
          <w:lang w:eastAsia="en-US"/>
        </w:rPr>
        <w:t>☐</w:t>
      </w:r>
      <w:r w:rsidRPr="0035746F">
        <w:rPr>
          <w:rFonts w:eastAsia="Calibri"/>
          <w:szCs w:val="20"/>
          <w:lang w:eastAsia="en-US"/>
        </w:rPr>
        <w:t xml:space="preserve"> </w:t>
      </w:r>
      <w:r w:rsidRPr="0035746F">
        <w:rPr>
          <w:rFonts w:eastAsia="Calibri" w:cs="Arial"/>
          <w:szCs w:val="20"/>
          <w:lang w:eastAsia="en-US"/>
        </w:rPr>
        <w:t>Ce scénario est crédible c’est-à-dire être authentique et intègre les variables de décision observées au moment où le bénéficiaire prend sa décision concernant le projet ou l’activité concernés.</w:t>
      </w:r>
    </w:p>
    <w:p w:rsidR="0035746F" w:rsidRPr="0035746F" w:rsidRDefault="0035746F" w:rsidP="0035746F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5746F">
        <w:rPr>
          <w:rFonts w:ascii="Calibri" w:eastAsia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B76D2" wp14:editId="0F4A0E90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735781" cy="1900052"/>
                <wp:effectExtent l="0" t="0" r="17780" b="241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1" cy="19000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746F" w:rsidRPr="00612F63" w:rsidRDefault="0035746F" w:rsidP="0035746F">
                            <w:pPr>
                              <w:rPr>
                                <w:b/>
                              </w:rPr>
                            </w:pPr>
                            <w:r w:rsidRPr="00612F63">
                              <w:rPr>
                                <w:b/>
                              </w:rPr>
                              <w:t>Certifié crédible et authentique le</w:t>
                            </w:r>
                            <w:r w:rsidRPr="00612F63">
                              <w:rPr>
                                <w:rFonts w:ascii="Calibri" w:hAnsi="Calibri" w:cs="Calibri"/>
                                <w:b/>
                              </w:rPr>
                              <w:t> </w:t>
                            </w:r>
                            <w:r w:rsidRPr="00612F63">
                              <w:rPr>
                                <w:b/>
                              </w:rPr>
                              <w:t>:</w:t>
                            </w:r>
                          </w:p>
                          <w:p w:rsidR="0035746F" w:rsidRPr="00612F63" w:rsidRDefault="0035746F" w:rsidP="0035746F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612F63">
                              <w:rPr>
                                <w:b/>
                              </w:rPr>
                              <w:t>à</w:t>
                            </w:r>
                            <w:proofErr w:type="gramEnd"/>
                            <w:r w:rsidRPr="00612F63">
                              <w:rPr>
                                <w:rFonts w:ascii="Calibri" w:hAnsi="Calibri" w:cs="Calibri"/>
                                <w:b/>
                              </w:rPr>
                              <w:t> </w:t>
                            </w:r>
                            <w:r w:rsidRPr="00612F63">
                              <w:rPr>
                                <w:b/>
                              </w:rPr>
                              <w:t>:</w:t>
                            </w:r>
                          </w:p>
                          <w:p w:rsidR="0035746F" w:rsidRPr="00612F63" w:rsidRDefault="0035746F" w:rsidP="0035746F">
                            <w:pPr>
                              <w:rPr>
                                <w:b/>
                              </w:rPr>
                            </w:pPr>
                            <w:r w:rsidRPr="00612F63">
                              <w:rPr>
                                <w:b/>
                              </w:rPr>
                              <w:t>Signature et cachet</w:t>
                            </w:r>
                            <w:r w:rsidRPr="00612F63">
                              <w:rPr>
                                <w:rFonts w:ascii="Calibri" w:hAnsi="Calibri" w:cs="Calibri"/>
                                <w:b/>
                              </w:rPr>
                              <w:t> </w:t>
                            </w:r>
                            <w:r w:rsidRPr="00612F63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35746F" w:rsidRDefault="0035746F" w:rsidP="0035746F">
                            <w:pPr>
                              <w:rPr>
                                <w:b/>
                              </w:rPr>
                            </w:pPr>
                          </w:p>
                          <w:p w:rsidR="0035746F" w:rsidRDefault="0035746F" w:rsidP="0035746F">
                            <w:pPr>
                              <w:rPr>
                                <w:b/>
                              </w:rPr>
                            </w:pPr>
                          </w:p>
                          <w:p w:rsidR="0035746F" w:rsidRDefault="0035746F" w:rsidP="0035746F">
                            <w:pPr>
                              <w:rPr>
                                <w:b/>
                              </w:rPr>
                            </w:pPr>
                          </w:p>
                          <w:p w:rsidR="0035746F" w:rsidRDefault="0035746F" w:rsidP="0035746F">
                            <w:pPr>
                              <w:rPr>
                                <w:b/>
                              </w:rPr>
                            </w:pPr>
                          </w:p>
                          <w:p w:rsidR="0035746F" w:rsidRDefault="0035746F" w:rsidP="0035746F">
                            <w:pPr>
                              <w:rPr>
                                <w:b/>
                              </w:rPr>
                            </w:pPr>
                          </w:p>
                          <w:p w:rsidR="0035746F" w:rsidRPr="00992BF6" w:rsidRDefault="0035746F" w:rsidP="0035746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B76D2" id="Zone de texte 4" o:spid="_x0000_s1027" type="#_x0000_t202" style="position:absolute;left:0;text-align:left;margin-left:400.45pt;margin-top:1.15pt;width:451.65pt;height:149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" fillcolor="window" strokeweight=".5pt">
                <v:textbox>
                  <w:txbxContent>
                    <w:p w:rsidR="0035746F" w:rsidRPr="00612F63" w:rsidRDefault="0035746F" w:rsidP="0035746F">
                      <w:pPr>
                        <w:rPr>
                          <w:b/>
                        </w:rPr>
                      </w:pPr>
                      <w:r w:rsidRPr="00612F63">
                        <w:rPr>
                          <w:b/>
                        </w:rPr>
                        <w:t>Certifié crédible et authentique le</w:t>
                      </w:r>
                      <w:r w:rsidRPr="00612F63">
                        <w:rPr>
                          <w:rFonts w:ascii="Calibri" w:hAnsi="Calibri" w:cs="Calibri"/>
                          <w:b/>
                        </w:rPr>
                        <w:t> </w:t>
                      </w:r>
                      <w:r w:rsidRPr="00612F63">
                        <w:rPr>
                          <w:b/>
                        </w:rPr>
                        <w:t>:</w:t>
                      </w:r>
                    </w:p>
                    <w:p w:rsidR="0035746F" w:rsidRPr="00612F63" w:rsidRDefault="0035746F" w:rsidP="0035746F">
                      <w:pPr>
                        <w:rPr>
                          <w:b/>
                        </w:rPr>
                      </w:pPr>
                      <w:proofErr w:type="gramStart"/>
                      <w:r w:rsidRPr="00612F63">
                        <w:rPr>
                          <w:b/>
                        </w:rPr>
                        <w:t>à</w:t>
                      </w:r>
                      <w:proofErr w:type="gramEnd"/>
                      <w:r w:rsidRPr="00612F63">
                        <w:rPr>
                          <w:rFonts w:ascii="Calibri" w:hAnsi="Calibri" w:cs="Calibri"/>
                          <w:b/>
                        </w:rPr>
                        <w:t> </w:t>
                      </w:r>
                      <w:r w:rsidRPr="00612F63">
                        <w:rPr>
                          <w:b/>
                        </w:rPr>
                        <w:t>:</w:t>
                      </w:r>
                    </w:p>
                    <w:p w:rsidR="0035746F" w:rsidRPr="00612F63" w:rsidRDefault="0035746F" w:rsidP="0035746F">
                      <w:pPr>
                        <w:rPr>
                          <w:b/>
                        </w:rPr>
                      </w:pPr>
                      <w:r w:rsidRPr="00612F63">
                        <w:rPr>
                          <w:b/>
                        </w:rPr>
                        <w:t>Signature et cachet</w:t>
                      </w:r>
                      <w:r w:rsidRPr="00612F63">
                        <w:rPr>
                          <w:rFonts w:ascii="Calibri" w:hAnsi="Calibri" w:cs="Calibri"/>
                          <w:b/>
                        </w:rPr>
                        <w:t> </w:t>
                      </w:r>
                      <w:r w:rsidRPr="00612F63">
                        <w:rPr>
                          <w:b/>
                        </w:rPr>
                        <w:t xml:space="preserve">: </w:t>
                      </w:r>
                    </w:p>
                    <w:p w:rsidR="0035746F" w:rsidRDefault="0035746F" w:rsidP="0035746F">
                      <w:pPr>
                        <w:rPr>
                          <w:b/>
                        </w:rPr>
                      </w:pPr>
                    </w:p>
                    <w:p w:rsidR="0035746F" w:rsidRDefault="0035746F" w:rsidP="0035746F">
                      <w:pPr>
                        <w:rPr>
                          <w:b/>
                        </w:rPr>
                      </w:pPr>
                    </w:p>
                    <w:p w:rsidR="0035746F" w:rsidRDefault="0035746F" w:rsidP="0035746F">
                      <w:pPr>
                        <w:rPr>
                          <w:b/>
                        </w:rPr>
                      </w:pPr>
                    </w:p>
                    <w:p w:rsidR="0035746F" w:rsidRDefault="0035746F" w:rsidP="0035746F">
                      <w:pPr>
                        <w:rPr>
                          <w:b/>
                        </w:rPr>
                      </w:pPr>
                    </w:p>
                    <w:p w:rsidR="0035746F" w:rsidRDefault="0035746F" w:rsidP="0035746F">
                      <w:pPr>
                        <w:rPr>
                          <w:b/>
                        </w:rPr>
                      </w:pPr>
                    </w:p>
                    <w:p w:rsidR="0035746F" w:rsidRPr="00992BF6" w:rsidRDefault="0035746F" w:rsidP="0035746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746F" w:rsidRPr="0035746F" w:rsidRDefault="0035746F" w:rsidP="0035746F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5746F" w:rsidRPr="0035746F" w:rsidRDefault="0035746F" w:rsidP="0035746F">
      <w:pPr>
        <w:tabs>
          <w:tab w:val="left" w:pos="450"/>
        </w:tabs>
        <w:spacing w:after="0"/>
        <w:rPr>
          <w:bCs/>
          <w:sz w:val="22"/>
          <w:lang w:eastAsia="zh-CN"/>
        </w:rPr>
      </w:pPr>
    </w:p>
    <w:p w:rsidR="00695F54" w:rsidRDefault="00695F54"/>
    <w:sectPr w:rsidR="00695F54" w:rsidSect="00D10385">
      <w:pgSz w:w="11906" w:h="16838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46F" w:rsidRDefault="0035746F" w:rsidP="0035746F">
      <w:pPr>
        <w:spacing w:after="0"/>
      </w:pPr>
      <w:r>
        <w:separator/>
      </w:r>
    </w:p>
  </w:endnote>
  <w:endnote w:type="continuationSeparator" w:id="0">
    <w:p w:rsidR="0035746F" w:rsidRDefault="0035746F" w:rsidP="003574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46F" w:rsidRDefault="0035746F" w:rsidP="0035746F">
      <w:pPr>
        <w:spacing w:after="0"/>
      </w:pPr>
      <w:r>
        <w:separator/>
      </w:r>
    </w:p>
  </w:footnote>
  <w:footnote w:type="continuationSeparator" w:id="0">
    <w:p w:rsidR="0035746F" w:rsidRDefault="0035746F" w:rsidP="003574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B00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360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B40F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8A0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142B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0E0D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AAC8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E26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EC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380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132F1C"/>
    <w:multiLevelType w:val="hybridMultilevel"/>
    <w:tmpl w:val="9D4CDCCA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25351"/>
    <w:multiLevelType w:val="hybridMultilevel"/>
    <w:tmpl w:val="08CCE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33A11"/>
    <w:multiLevelType w:val="hybridMultilevel"/>
    <w:tmpl w:val="AC2A3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977CF"/>
    <w:multiLevelType w:val="hybridMultilevel"/>
    <w:tmpl w:val="F1280BB6"/>
    <w:lvl w:ilvl="0" w:tplc="6CA6AC18">
      <w:start w:val="1"/>
      <w:numFmt w:val="bullet"/>
      <w:lvlText w:val=""/>
      <w:lvlJc w:val="left"/>
      <w:pPr>
        <w:tabs>
          <w:tab w:val="num" w:pos="780"/>
        </w:tabs>
        <w:ind w:left="780" w:hanging="420"/>
      </w:pPr>
      <w:rPr>
        <w:rFonts w:ascii="Wingdings" w:hAnsi="Wingdings" w:cs="Symbol" w:hint="default"/>
      </w:rPr>
    </w:lvl>
    <w:lvl w:ilvl="1" w:tplc="A0160D34">
      <w:start w:val="1"/>
      <w:numFmt w:val="bullet"/>
      <w:lvlText w:val="o"/>
      <w:lvlJc w:val="left"/>
      <w:pPr>
        <w:ind w:left="1516" w:hanging="360"/>
      </w:pPr>
      <w:rPr>
        <w:rFonts w:ascii="Courier New" w:eastAsia="Courier New" w:hAnsi="Courier New" w:cs="Courier New" w:hint="default"/>
        <w:color w:val="auto"/>
      </w:rPr>
    </w:lvl>
    <w:lvl w:ilvl="2" w:tplc="A8346006">
      <w:start w:val="1"/>
      <w:numFmt w:val="bullet"/>
      <w:lvlText w:val="§"/>
      <w:lvlJc w:val="left"/>
      <w:pPr>
        <w:ind w:left="2236" w:hanging="360"/>
      </w:pPr>
      <w:rPr>
        <w:rFonts w:ascii="Wingdings" w:eastAsia="Wingdings" w:hAnsi="Wingdings" w:cs="Wingdings" w:hint="default"/>
      </w:rPr>
    </w:lvl>
    <w:lvl w:ilvl="3" w:tplc="19E4B7D2">
      <w:start w:val="1"/>
      <w:numFmt w:val="bullet"/>
      <w:lvlText w:val="·"/>
      <w:lvlJc w:val="left"/>
      <w:pPr>
        <w:ind w:left="2956" w:hanging="360"/>
      </w:pPr>
      <w:rPr>
        <w:rFonts w:ascii="Symbol" w:eastAsia="Symbol" w:hAnsi="Symbol" w:cs="Symbol" w:hint="default"/>
      </w:rPr>
    </w:lvl>
    <w:lvl w:ilvl="4" w:tplc="61A67DD0">
      <w:start w:val="1"/>
      <w:numFmt w:val="bullet"/>
      <w:lvlText w:val="o"/>
      <w:lvlJc w:val="left"/>
      <w:pPr>
        <w:ind w:left="3676" w:hanging="360"/>
      </w:pPr>
      <w:rPr>
        <w:rFonts w:ascii="Courier New" w:eastAsia="Courier New" w:hAnsi="Courier New" w:cs="Courier New" w:hint="default"/>
      </w:rPr>
    </w:lvl>
    <w:lvl w:ilvl="5" w:tplc="FBE080CE">
      <w:start w:val="1"/>
      <w:numFmt w:val="bullet"/>
      <w:lvlText w:val="§"/>
      <w:lvlJc w:val="left"/>
      <w:pPr>
        <w:ind w:left="4396" w:hanging="360"/>
      </w:pPr>
      <w:rPr>
        <w:rFonts w:ascii="Wingdings" w:eastAsia="Wingdings" w:hAnsi="Wingdings" w:cs="Wingdings" w:hint="default"/>
      </w:rPr>
    </w:lvl>
    <w:lvl w:ilvl="6" w:tplc="E7E833E8">
      <w:start w:val="1"/>
      <w:numFmt w:val="bullet"/>
      <w:lvlText w:val="·"/>
      <w:lvlJc w:val="left"/>
      <w:pPr>
        <w:ind w:left="5116" w:hanging="360"/>
      </w:pPr>
      <w:rPr>
        <w:rFonts w:ascii="Symbol" w:eastAsia="Symbol" w:hAnsi="Symbol" w:cs="Symbol" w:hint="default"/>
      </w:rPr>
    </w:lvl>
    <w:lvl w:ilvl="7" w:tplc="D018E42A">
      <w:start w:val="1"/>
      <w:numFmt w:val="bullet"/>
      <w:lvlText w:val="o"/>
      <w:lvlJc w:val="left"/>
      <w:pPr>
        <w:ind w:left="5836" w:hanging="360"/>
      </w:pPr>
      <w:rPr>
        <w:rFonts w:ascii="Courier New" w:eastAsia="Courier New" w:hAnsi="Courier New" w:cs="Courier New" w:hint="default"/>
      </w:rPr>
    </w:lvl>
    <w:lvl w:ilvl="8" w:tplc="B23639C6">
      <w:start w:val="1"/>
      <w:numFmt w:val="bullet"/>
      <w:lvlText w:val="§"/>
      <w:lvlJc w:val="left"/>
      <w:pPr>
        <w:ind w:left="6556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A915B64"/>
    <w:multiLevelType w:val="hybridMultilevel"/>
    <w:tmpl w:val="C4F23032"/>
    <w:lvl w:ilvl="0" w:tplc="35544E5E">
      <w:start w:val="1"/>
      <w:numFmt w:val="bullet"/>
      <w:lvlText w:val=""/>
      <w:lvlJc w:val="left"/>
      <w:pPr>
        <w:ind w:left="1004" w:hanging="360"/>
      </w:pPr>
      <w:rPr>
        <w:rFonts w:ascii="Wingdings" w:hAnsi="Wingdings" w:cs="Symbol"/>
      </w:rPr>
    </w:lvl>
    <w:lvl w:ilvl="1" w:tplc="CEEE115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79CA3D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3863C30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396118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6261E7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34C91E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7284948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552592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A262306"/>
    <w:multiLevelType w:val="hybridMultilevel"/>
    <w:tmpl w:val="C4C8A76C"/>
    <w:lvl w:ilvl="0" w:tplc="856059C2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DDD02778">
      <w:start w:val="1"/>
      <w:numFmt w:val="lowerLetter"/>
      <w:lvlText w:val="%2."/>
      <w:lvlJc w:val="left"/>
      <w:pPr>
        <w:ind w:left="1364" w:hanging="360"/>
      </w:pPr>
    </w:lvl>
    <w:lvl w:ilvl="2" w:tplc="7376FE7E">
      <w:start w:val="1"/>
      <w:numFmt w:val="lowerRoman"/>
      <w:lvlText w:val="%3."/>
      <w:lvlJc w:val="right"/>
      <w:pPr>
        <w:ind w:left="2084" w:hanging="180"/>
      </w:pPr>
    </w:lvl>
    <w:lvl w:ilvl="3" w:tplc="CD92F2D6">
      <w:start w:val="1"/>
      <w:numFmt w:val="decimal"/>
      <w:lvlText w:val="%4."/>
      <w:lvlJc w:val="left"/>
      <w:pPr>
        <w:ind w:left="2804" w:hanging="360"/>
      </w:pPr>
    </w:lvl>
    <w:lvl w:ilvl="4" w:tplc="BED46FC6">
      <w:start w:val="1"/>
      <w:numFmt w:val="lowerLetter"/>
      <w:lvlText w:val="%5."/>
      <w:lvlJc w:val="left"/>
      <w:pPr>
        <w:ind w:left="3524" w:hanging="360"/>
      </w:pPr>
    </w:lvl>
    <w:lvl w:ilvl="5" w:tplc="7CF66BF4">
      <w:start w:val="1"/>
      <w:numFmt w:val="lowerRoman"/>
      <w:lvlText w:val="%6."/>
      <w:lvlJc w:val="right"/>
      <w:pPr>
        <w:ind w:left="4244" w:hanging="180"/>
      </w:pPr>
    </w:lvl>
    <w:lvl w:ilvl="6" w:tplc="07D01F7E">
      <w:start w:val="1"/>
      <w:numFmt w:val="decimal"/>
      <w:lvlText w:val="%7."/>
      <w:lvlJc w:val="left"/>
      <w:pPr>
        <w:ind w:left="4964" w:hanging="360"/>
      </w:pPr>
    </w:lvl>
    <w:lvl w:ilvl="7" w:tplc="7B7E17B2">
      <w:start w:val="1"/>
      <w:numFmt w:val="lowerLetter"/>
      <w:lvlText w:val="%8."/>
      <w:lvlJc w:val="left"/>
      <w:pPr>
        <w:ind w:left="5684" w:hanging="360"/>
      </w:pPr>
    </w:lvl>
    <w:lvl w:ilvl="8" w:tplc="81FC1C34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E70132"/>
    <w:multiLevelType w:val="hybridMultilevel"/>
    <w:tmpl w:val="0AD27858"/>
    <w:lvl w:ilvl="0" w:tplc="2B827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E58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643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62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CE9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4D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49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49A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09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B6F3C"/>
    <w:multiLevelType w:val="hybridMultilevel"/>
    <w:tmpl w:val="76C010E0"/>
    <w:lvl w:ilvl="0" w:tplc="B10EFA58"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B14D1"/>
    <w:multiLevelType w:val="hybridMultilevel"/>
    <w:tmpl w:val="F6A25440"/>
    <w:lvl w:ilvl="0" w:tplc="72268766">
      <w:start w:val="1"/>
      <w:numFmt w:val="decimal"/>
      <w:pStyle w:val="TitreAAp"/>
      <w:lvlText w:val="%1."/>
      <w:lvlJc w:val="left"/>
      <w:pPr>
        <w:ind w:left="360" w:hanging="360"/>
      </w:pPr>
      <w:rPr>
        <w:rFonts w:ascii="Marianne" w:hAnsi="Marianne" w:hint="default"/>
        <w:b/>
        <w:color w:val="339966"/>
        <w:sz w:val="28"/>
      </w:rPr>
    </w:lvl>
    <w:lvl w:ilvl="1" w:tplc="2FB21C88">
      <w:start w:val="1"/>
      <w:numFmt w:val="lowerLetter"/>
      <w:lvlText w:val="%2."/>
      <w:lvlJc w:val="left"/>
      <w:pPr>
        <w:ind w:left="1440" w:hanging="360"/>
      </w:pPr>
    </w:lvl>
    <w:lvl w:ilvl="2" w:tplc="F5927F8A">
      <w:start w:val="1"/>
      <w:numFmt w:val="lowerRoman"/>
      <w:lvlText w:val="%3."/>
      <w:lvlJc w:val="right"/>
      <w:pPr>
        <w:ind w:left="2160" w:hanging="180"/>
      </w:pPr>
    </w:lvl>
    <w:lvl w:ilvl="3" w:tplc="52B66264">
      <w:start w:val="1"/>
      <w:numFmt w:val="decimal"/>
      <w:lvlText w:val="%4."/>
      <w:lvlJc w:val="left"/>
      <w:pPr>
        <w:ind w:left="2880" w:hanging="360"/>
      </w:pPr>
    </w:lvl>
    <w:lvl w:ilvl="4" w:tplc="FD649DA2">
      <w:start w:val="1"/>
      <w:numFmt w:val="lowerLetter"/>
      <w:lvlText w:val="%5."/>
      <w:lvlJc w:val="left"/>
      <w:pPr>
        <w:ind w:left="3600" w:hanging="360"/>
      </w:pPr>
    </w:lvl>
    <w:lvl w:ilvl="5" w:tplc="DBF6F802">
      <w:start w:val="1"/>
      <w:numFmt w:val="lowerRoman"/>
      <w:lvlText w:val="%6."/>
      <w:lvlJc w:val="right"/>
      <w:pPr>
        <w:ind w:left="4320" w:hanging="180"/>
      </w:pPr>
    </w:lvl>
    <w:lvl w:ilvl="6" w:tplc="F75ACC7C">
      <w:start w:val="1"/>
      <w:numFmt w:val="decimal"/>
      <w:lvlText w:val="%7."/>
      <w:lvlJc w:val="left"/>
      <w:pPr>
        <w:ind w:left="5040" w:hanging="360"/>
      </w:pPr>
    </w:lvl>
    <w:lvl w:ilvl="7" w:tplc="35707C4C">
      <w:start w:val="1"/>
      <w:numFmt w:val="lowerLetter"/>
      <w:lvlText w:val="%8."/>
      <w:lvlJc w:val="left"/>
      <w:pPr>
        <w:ind w:left="5760" w:hanging="360"/>
      </w:pPr>
    </w:lvl>
    <w:lvl w:ilvl="8" w:tplc="D01AF47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030D4"/>
    <w:multiLevelType w:val="hybridMultilevel"/>
    <w:tmpl w:val="F1F6267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16"/>
  </w:num>
  <w:num w:numId="5">
    <w:abstractNumId w:val="15"/>
  </w:num>
  <w:num w:numId="6">
    <w:abstractNumId w:val="14"/>
  </w:num>
  <w:num w:numId="7">
    <w:abstractNumId w:val="11"/>
  </w:num>
  <w:num w:numId="8">
    <w:abstractNumId w:val="10"/>
  </w:num>
  <w:num w:numId="9">
    <w:abstractNumId w:val="12"/>
  </w:num>
  <w:num w:numId="10">
    <w:abstractNumId w:val="1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6F"/>
    <w:rsid w:val="000D7709"/>
    <w:rsid w:val="0035746F"/>
    <w:rsid w:val="00695F54"/>
    <w:rsid w:val="009209B1"/>
    <w:rsid w:val="00954361"/>
    <w:rsid w:val="009766AB"/>
    <w:rsid w:val="009A56E3"/>
    <w:rsid w:val="00AA3AFD"/>
    <w:rsid w:val="00B67412"/>
    <w:rsid w:val="00CD29A9"/>
    <w:rsid w:val="00D10385"/>
    <w:rsid w:val="00D9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293C"/>
  <w15:chartTrackingRefBased/>
  <w15:docId w15:val="{62EE900C-4428-4C16-9F30-7BA22C1B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56E3"/>
    <w:pPr>
      <w:spacing w:after="120"/>
      <w:jc w:val="both"/>
    </w:pPr>
    <w:rPr>
      <w:rFonts w:asciiTheme="minorHAnsi" w:hAnsiTheme="minorHAnsi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A56E3"/>
    <w:pPr>
      <w:keepNext/>
      <w:keepLines/>
      <w:spacing w:before="480" w:after="200" w:line="276" w:lineRule="auto"/>
      <w:jc w:val="left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56E3"/>
    <w:pPr>
      <w:keepNext/>
      <w:keepLines/>
      <w:spacing w:before="360" w:after="200" w:line="276" w:lineRule="auto"/>
      <w:jc w:val="left"/>
      <w:outlineLvl w:val="1"/>
    </w:pPr>
    <w:rPr>
      <w:rFonts w:ascii="Arial" w:eastAsia="Arial" w:hAnsi="Arial" w:cs="Arial"/>
      <w:sz w:val="34"/>
      <w:szCs w:val="20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56E3"/>
    <w:pPr>
      <w:keepNext/>
      <w:keepLines/>
      <w:spacing w:before="320" w:after="200" w:line="276" w:lineRule="auto"/>
      <w:jc w:val="left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56E3"/>
    <w:pPr>
      <w:keepNext/>
      <w:keepLines/>
      <w:spacing w:before="320" w:after="200" w:line="276" w:lineRule="auto"/>
      <w:jc w:val="left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56E3"/>
    <w:pPr>
      <w:keepNext/>
      <w:keepLines/>
      <w:spacing w:before="320" w:after="200" w:line="276" w:lineRule="auto"/>
      <w:jc w:val="left"/>
      <w:outlineLvl w:val="4"/>
    </w:pPr>
    <w:rPr>
      <w:rFonts w:ascii="Arial" w:eastAsia="Arial" w:hAnsi="Arial" w:cs="Arial"/>
      <w:b/>
      <w:bCs/>
      <w:sz w:val="24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56E3"/>
    <w:pPr>
      <w:keepNext/>
      <w:keepLines/>
      <w:spacing w:before="320" w:after="200" w:line="276" w:lineRule="auto"/>
      <w:jc w:val="left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56E3"/>
    <w:pPr>
      <w:keepNext/>
      <w:keepLines/>
      <w:spacing w:before="320" w:after="200" w:line="276" w:lineRule="auto"/>
      <w:jc w:val="left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56E3"/>
    <w:pPr>
      <w:keepNext/>
      <w:keepLines/>
      <w:spacing w:before="320" w:after="200" w:line="276" w:lineRule="auto"/>
      <w:jc w:val="left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56E3"/>
    <w:pPr>
      <w:keepNext/>
      <w:keepLines/>
      <w:spacing w:before="320" w:after="200" w:line="276" w:lineRule="auto"/>
      <w:jc w:val="left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A56E3"/>
    <w:pPr>
      <w:spacing w:before="300" w:after="200" w:line="276" w:lineRule="auto"/>
      <w:contextualSpacing/>
      <w:jc w:val="left"/>
    </w:pPr>
    <w:rPr>
      <w:rFonts w:ascii="Times New Roman" w:eastAsiaTheme="majorEastAsia" w:hAnsi="Times New Roman" w:cstheme="majorBidi"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A56E3"/>
    <w:rPr>
      <w:rFonts w:eastAsiaTheme="majorEastAsia" w:cstheme="majorBidi"/>
      <w:sz w:val="48"/>
      <w:szCs w:val="48"/>
    </w:rPr>
  </w:style>
  <w:style w:type="character" w:styleId="Emphaseintense">
    <w:name w:val="Intense Emphasis"/>
    <w:uiPriority w:val="21"/>
    <w:qFormat/>
    <w:rsid w:val="00B67412"/>
    <w:rPr>
      <w:i/>
      <w:iCs/>
      <w:color w:val="466964" w:themeColor="accent1"/>
    </w:rPr>
  </w:style>
  <w:style w:type="paragraph" w:styleId="Paragraphedeliste">
    <w:name w:val="List Paragraph"/>
    <w:basedOn w:val="Normal"/>
    <w:uiPriority w:val="34"/>
    <w:qFormat/>
    <w:rsid w:val="009A56E3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9A56E3"/>
    <w:rPr>
      <w:rFonts w:ascii="Arial" w:eastAsia="Arial" w:hAnsi="Arial" w:cs="Arial"/>
      <w:sz w:val="40"/>
      <w:szCs w:val="4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746F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746F"/>
    <w:rPr>
      <w:rFonts w:ascii="Marianne" w:hAnsi="Marianne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35746F"/>
    <w:rPr>
      <w:position w:val="0"/>
      <w:vertAlign w:val="superscript"/>
    </w:rPr>
  </w:style>
  <w:style w:type="paragraph" w:customStyle="1" w:styleId="TitreAAp">
    <w:name w:val="Titre AAp"/>
    <w:basedOn w:val="Normal"/>
    <w:rsid w:val="0035746F"/>
    <w:pPr>
      <w:numPr>
        <w:numId w:val="2"/>
      </w:numPr>
      <w:spacing w:after="0"/>
      <w:jc w:val="left"/>
    </w:pPr>
    <w:rPr>
      <w:b/>
      <w:bCs/>
      <w:color w:val="339966"/>
      <w:sz w:val="28"/>
      <w:szCs w:val="28"/>
      <w:lang w:eastAsia="zh-CN"/>
    </w:rPr>
  </w:style>
  <w:style w:type="table" w:customStyle="1" w:styleId="Grilledutableau11">
    <w:name w:val="Grille du tableau11"/>
    <w:basedOn w:val="TableauNormal"/>
    <w:next w:val="Grilledutableau"/>
    <w:rsid w:val="0035746F"/>
    <w:rPr>
      <w:rFonts w:eastAsia="SimSu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3574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35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9A56E3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semiHidden/>
    <w:rsid w:val="009A56E3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semiHidden/>
    <w:rsid w:val="009A56E3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9A56E3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A56E3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A56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9A56E3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9A56E3"/>
    <w:rPr>
      <w:rFonts w:ascii="Arial" w:eastAsia="Arial" w:hAnsi="Arial" w:cs="Arial"/>
      <w:i/>
      <w:iCs/>
      <w:sz w:val="21"/>
      <w:szCs w:val="2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56E3"/>
    <w:pPr>
      <w:spacing w:before="200" w:after="200" w:line="276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9A56E3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9A56E3"/>
  </w:style>
  <w:style w:type="character" w:customStyle="1" w:styleId="SansinterligneCar">
    <w:name w:val="Sans interligne Car"/>
    <w:basedOn w:val="Policepardfaut"/>
    <w:link w:val="Sansinterligne"/>
    <w:uiPriority w:val="1"/>
    <w:rsid w:val="009A56E3"/>
  </w:style>
  <w:style w:type="paragraph" w:styleId="Citation">
    <w:name w:val="Quote"/>
    <w:basedOn w:val="Normal"/>
    <w:next w:val="Normal"/>
    <w:link w:val="CitationCar"/>
    <w:uiPriority w:val="29"/>
    <w:qFormat/>
    <w:rsid w:val="009A56E3"/>
    <w:pPr>
      <w:spacing w:after="200" w:line="276" w:lineRule="auto"/>
      <w:ind w:left="720" w:right="720"/>
      <w:jc w:val="left"/>
    </w:pPr>
    <w:rPr>
      <w:rFonts w:ascii="Times New Roman" w:hAnsi="Times New Roman"/>
      <w:i/>
      <w:szCs w:val="20"/>
      <w:lang w:eastAsia="en-US"/>
    </w:rPr>
  </w:style>
  <w:style w:type="character" w:customStyle="1" w:styleId="CitationCar">
    <w:name w:val="Citation Car"/>
    <w:link w:val="Citation"/>
    <w:uiPriority w:val="29"/>
    <w:rsid w:val="009A56E3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56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200" w:line="276" w:lineRule="auto"/>
      <w:ind w:left="720" w:right="720"/>
      <w:jc w:val="left"/>
    </w:pPr>
    <w:rPr>
      <w:rFonts w:ascii="Times New Roman" w:hAnsi="Times New Roman"/>
      <w:i/>
      <w:szCs w:val="20"/>
      <w:lang w:eastAsia="en-US"/>
    </w:rPr>
  </w:style>
  <w:style w:type="character" w:customStyle="1" w:styleId="CitationintenseCar">
    <w:name w:val="Citation intense Car"/>
    <w:link w:val="Citationintense"/>
    <w:uiPriority w:val="30"/>
    <w:rsid w:val="009A56E3"/>
    <w:rPr>
      <w:i/>
      <w:shd w:val="clear" w:color="F2F2F2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resource.html?uri=cellar:9e8d52e1-2c70-11e6-b497-01aa75ed71a1.0009.01/DOC_5&amp;format=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refet_bretagne">
  <a:themeElements>
    <a:clrScheme name="Marque Etat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E18B63"/>
      </a:accent6>
      <a:hlink>
        <a:srgbClr val="5770BE"/>
      </a:hlink>
      <a:folHlink>
        <a:srgbClr val="484D7A"/>
      </a:folHlink>
    </a:clrScheme>
    <a:fontScheme name="Marianne">
      <a:majorFont>
        <a:latin typeface="Marianne Medium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efet_bretagne" id="{5E6382F6-1FE5-4296-90D3-D994BADEC95A}" vid="{37CF6C02-B690-4EEF-AC14-DDAF08F1EC0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Anne-Chloe GARESSE</dc:creator>
  <cp:keywords/>
  <dc:description/>
  <cp:lastModifiedBy>Caroline DUJARDIN</cp:lastModifiedBy>
  <cp:revision>2</cp:revision>
  <dcterms:created xsi:type="dcterms:W3CDTF">2024-07-11T12:32:00Z</dcterms:created>
  <dcterms:modified xsi:type="dcterms:W3CDTF">2024-07-11T12:32:00Z</dcterms:modified>
</cp:coreProperties>
</file>